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D47497" w14:textId="36718C4B" w:rsidR="00631D4F" w:rsidRPr="007D49F4" w:rsidRDefault="00B93858" w:rsidP="007D49F4">
      <w:pPr>
        <w:ind w:left="288"/>
        <w:jc w:val="right"/>
        <w:rPr>
          <w:rFonts w:ascii="David" w:hAnsi="David"/>
          <w:rtl/>
        </w:rPr>
      </w:pPr>
      <w:r w:rsidRPr="007D49F4">
        <w:rPr>
          <w:rFonts w:ascii="David" w:hAnsi="David" w:hint="eastAsia"/>
          <w:rtl/>
        </w:rPr>
        <w:t>‏</w:t>
      </w:r>
      <w:proofErr w:type="spellStart"/>
      <w:r w:rsidR="007D49F4" w:rsidRPr="007D49F4">
        <w:rPr>
          <w:rFonts w:ascii="David" w:hAnsi="David" w:hint="cs"/>
          <w:rtl/>
        </w:rPr>
        <w:t>יב</w:t>
      </w:r>
      <w:proofErr w:type="spellEnd"/>
      <w:r w:rsidR="007D49F4" w:rsidRPr="007D49F4">
        <w:rPr>
          <w:rFonts w:ascii="David" w:hAnsi="David" w:hint="cs"/>
          <w:rtl/>
        </w:rPr>
        <w:t>'</w:t>
      </w:r>
      <w:r w:rsidR="002173B0" w:rsidRPr="007D49F4">
        <w:rPr>
          <w:rFonts w:ascii="David" w:hAnsi="David" w:hint="cs"/>
          <w:rtl/>
        </w:rPr>
        <w:t xml:space="preserve"> ניסן</w:t>
      </w:r>
      <w:r w:rsidRPr="007D49F4">
        <w:rPr>
          <w:rFonts w:ascii="David" w:hAnsi="David"/>
          <w:rtl/>
        </w:rPr>
        <w:t xml:space="preserve"> תשע"ט</w:t>
      </w:r>
      <w:r w:rsidRPr="007D49F4">
        <w:rPr>
          <w:rFonts w:ascii="David" w:hAnsi="David"/>
          <w:rtl/>
        </w:rPr>
        <w:br/>
      </w:r>
      <w:r w:rsidRPr="007D49F4">
        <w:rPr>
          <w:rFonts w:ascii="David" w:hAnsi="David" w:hint="eastAsia"/>
          <w:rtl/>
        </w:rPr>
        <w:t>‏</w:t>
      </w:r>
      <w:r w:rsidR="007D49F4" w:rsidRPr="007D49F4">
        <w:rPr>
          <w:rFonts w:ascii="David" w:hAnsi="David" w:hint="cs"/>
          <w:rtl/>
        </w:rPr>
        <w:t>17</w:t>
      </w:r>
      <w:r w:rsidR="002173B0" w:rsidRPr="007D49F4">
        <w:rPr>
          <w:rFonts w:ascii="David" w:hAnsi="David" w:hint="cs"/>
          <w:rtl/>
        </w:rPr>
        <w:t xml:space="preserve"> אפריל</w:t>
      </w:r>
      <w:r w:rsidRPr="007D49F4">
        <w:rPr>
          <w:rFonts w:ascii="David" w:hAnsi="David"/>
          <w:rtl/>
        </w:rPr>
        <w:t xml:space="preserve"> 2019</w:t>
      </w:r>
    </w:p>
    <w:p w14:paraId="7F89A1FD" w14:textId="77777777" w:rsidR="00631D4F" w:rsidRPr="007D49F4" w:rsidRDefault="00631D4F" w:rsidP="00631D4F">
      <w:pPr>
        <w:jc w:val="right"/>
        <w:rPr>
          <w:rFonts w:ascii="David" w:hAnsi="David"/>
          <w:b/>
          <w:bCs/>
          <w:sz w:val="28"/>
          <w:szCs w:val="28"/>
          <w:rtl/>
        </w:rPr>
      </w:pPr>
    </w:p>
    <w:p w14:paraId="5E185EA5" w14:textId="77777777" w:rsidR="00631D4F" w:rsidRPr="007D49F4" w:rsidRDefault="00631D4F" w:rsidP="002173B0">
      <w:pPr>
        <w:pStyle w:val="1"/>
        <w:shd w:val="clear" w:color="auto" w:fill="FFFFFF"/>
        <w:jc w:val="center"/>
        <w:rPr>
          <w:rFonts w:ascii="David" w:hAnsi="David"/>
          <w:sz w:val="28"/>
          <w:szCs w:val="28"/>
          <w:u w:val="single"/>
          <w:rtl/>
          <w:lang w:eastAsia="he-IL"/>
        </w:rPr>
      </w:pPr>
      <w:r w:rsidRPr="007D49F4">
        <w:rPr>
          <w:rFonts w:ascii="David" w:hAnsi="David"/>
          <w:sz w:val="28"/>
          <w:szCs w:val="28"/>
          <w:u w:val="single"/>
          <w:rtl/>
        </w:rPr>
        <w:t xml:space="preserve">הנדון: </w:t>
      </w:r>
      <w:r w:rsidRPr="007D49F4">
        <w:rPr>
          <w:rFonts w:ascii="David" w:hAnsi="David"/>
          <w:sz w:val="28"/>
          <w:szCs w:val="28"/>
          <w:u w:val="single"/>
          <w:rtl/>
          <w:lang w:eastAsia="he-IL"/>
        </w:rPr>
        <w:t>מענה לשאלות במסגרת</w:t>
      </w:r>
      <w:r w:rsidR="002173B0" w:rsidRPr="007D49F4">
        <w:rPr>
          <w:rFonts w:ascii="David" w:hAnsi="David" w:hint="cs"/>
          <w:sz w:val="28"/>
          <w:szCs w:val="28"/>
          <w:u w:val="single"/>
          <w:rtl/>
          <w:lang w:eastAsia="he-IL"/>
        </w:rPr>
        <w:t xml:space="preserve"> מכרז פומבי</w:t>
      </w:r>
      <w:r w:rsidRPr="007D49F4">
        <w:rPr>
          <w:rFonts w:ascii="David" w:hAnsi="David"/>
          <w:sz w:val="28"/>
          <w:szCs w:val="28"/>
          <w:u w:val="single"/>
          <w:rtl/>
          <w:lang w:eastAsia="he-IL"/>
        </w:rPr>
        <w:t xml:space="preserve"> </w:t>
      </w:r>
      <w:r w:rsidR="002173B0" w:rsidRPr="007D49F4">
        <w:rPr>
          <w:rFonts w:ascii="David" w:hAnsi="David"/>
          <w:sz w:val="28"/>
          <w:szCs w:val="28"/>
          <w:u w:val="single"/>
          <w:rtl/>
          <w:lang w:eastAsia="he-IL"/>
        </w:rPr>
        <w:t>מס' 6/2019 להפקת אירועי 'חודש הקריאה' לשנת 2019</w:t>
      </w:r>
    </w:p>
    <w:p w14:paraId="67F3C3F8" w14:textId="77777777" w:rsidR="00631D4F" w:rsidRPr="007D49F4" w:rsidRDefault="00631D4F" w:rsidP="00631D4F">
      <w:pPr>
        <w:rPr>
          <w:rFonts w:ascii="David" w:hAnsi="David"/>
          <w:rtl/>
          <w:lang w:eastAsia="he-IL"/>
        </w:rPr>
      </w:pPr>
    </w:p>
    <w:p w14:paraId="0DB1EDBE"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 xml:space="preserve">בתגובה לשאלות המציעים על פי מסמכי המכרז, להלן תשובות המשרד לשאלות. </w:t>
      </w:r>
    </w:p>
    <w:p w14:paraId="7DFA5408"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יובהר כי אין נוסח השאלות המפורט להלן זהה בהכרח לנוסח שנשאל על ידי המתמודדים וכי לא בהכרח נענתה כל שאלה.</w:t>
      </w:r>
    </w:p>
    <w:p w14:paraId="0776B816"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כל ההבהרות, השינויים והתיקונים האמורים במכתב זה, ייחשבו כאילו נכללו במסמכי המכרז מלכתחילה.</w:t>
      </w:r>
    </w:p>
    <w:p w14:paraId="7080DD29"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אלא אם נאמר אחרת, לכל המונחים והמושגים האמורים במכתב זה תהיה הפרשנות כאמור במסמכי המכרז.</w:t>
      </w:r>
    </w:p>
    <w:p w14:paraId="1AB15E70"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שייצאו.</w:t>
      </w:r>
    </w:p>
    <w:p w14:paraId="2180C1EF" w14:textId="77777777" w:rsidR="00FB7A44" w:rsidRPr="007D49F4" w:rsidRDefault="00FB7A44"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b/>
          <w:bCs/>
        </w:rPr>
      </w:pPr>
      <w:r w:rsidRPr="007D49F4">
        <w:rPr>
          <w:rFonts w:ascii="David" w:hAnsi="David" w:cs="David" w:hint="cs"/>
          <w:b/>
          <w:bCs/>
          <w:rtl/>
        </w:rPr>
        <w:t>עם פרסום מסמך זה מפורסם גם הסכם התקשרות מעודכן (נספח ג' למסמכי המכרז). יש לצרפו למסמכי ההצעה כשהוא חתום.</w:t>
      </w:r>
    </w:p>
    <w:p w14:paraId="639CC018" w14:textId="77777777" w:rsidR="00631D4F" w:rsidRPr="007D49F4" w:rsidRDefault="00631D4F" w:rsidP="00FA055F">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b/>
          <w:bCs/>
        </w:rPr>
      </w:pPr>
      <w:r w:rsidRPr="007D49F4">
        <w:rPr>
          <w:rFonts w:ascii="David" w:hAnsi="David" w:cs="David"/>
          <w:b/>
          <w:bCs/>
          <w:rtl/>
        </w:rPr>
        <w:t>מצ"ב להלן שאלות המתמודדים והתשובות שניתנו על-ידי המשרד:</w:t>
      </w:r>
    </w:p>
    <w:p w14:paraId="0F82437F" w14:textId="77777777" w:rsidR="00631D4F" w:rsidRPr="007D49F4" w:rsidRDefault="00631D4F" w:rsidP="00631D4F">
      <w:pPr>
        <w:pStyle w:val="a3"/>
        <w:widowControl w:val="0"/>
        <w:overflowPunct w:val="0"/>
        <w:autoSpaceDE w:val="0"/>
        <w:autoSpaceDN w:val="0"/>
        <w:adjustRightInd w:val="0"/>
        <w:spacing w:line="360" w:lineRule="auto"/>
        <w:ind w:left="1134"/>
        <w:jc w:val="both"/>
        <w:textAlignment w:val="baseline"/>
        <w:rPr>
          <w:rFonts w:ascii="David" w:hAnsi="David" w:cs="David"/>
        </w:rPr>
      </w:pPr>
    </w:p>
    <w:p w14:paraId="13640C65" w14:textId="77777777" w:rsidR="00B03D37" w:rsidRPr="007D49F4" w:rsidRDefault="00D344FD" w:rsidP="00631D4F">
      <w:pPr>
        <w:rPr>
          <w:rFonts w:ascii="David" w:hAnsi="David"/>
          <w:b/>
          <w:bCs/>
          <w:rtl/>
        </w:rPr>
      </w:pPr>
    </w:p>
    <w:p w14:paraId="003C4D72" w14:textId="77777777" w:rsidR="00C962A3" w:rsidRPr="007D49F4" w:rsidRDefault="00C962A3" w:rsidP="00631D4F">
      <w:pPr>
        <w:rPr>
          <w:rFonts w:ascii="David" w:hAnsi="David"/>
          <w:b/>
          <w:bCs/>
          <w:rtl/>
        </w:rPr>
      </w:pPr>
    </w:p>
    <w:p w14:paraId="2473BE38" w14:textId="77777777" w:rsidR="00C962A3" w:rsidRPr="007D49F4" w:rsidRDefault="00C962A3" w:rsidP="00631D4F">
      <w:pPr>
        <w:rPr>
          <w:rFonts w:ascii="David" w:hAnsi="David"/>
          <w:b/>
          <w:bCs/>
          <w:rtl/>
        </w:rPr>
      </w:pPr>
    </w:p>
    <w:p w14:paraId="07553FD8" w14:textId="77777777" w:rsidR="00C962A3" w:rsidRPr="007D49F4" w:rsidRDefault="00C962A3" w:rsidP="00631D4F">
      <w:pPr>
        <w:rPr>
          <w:rFonts w:ascii="David" w:hAnsi="David"/>
          <w:b/>
          <w:bCs/>
          <w:rtl/>
        </w:rPr>
      </w:pPr>
    </w:p>
    <w:p w14:paraId="6C7EE6A1" w14:textId="77777777" w:rsidR="00C962A3" w:rsidRPr="007D49F4" w:rsidRDefault="00C962A3" w:rsidP="00631D4F">
      <w:pPr>
        <w:rPr>
          <w:rFonts w:ascii="David" w:hAnsi="David"/>
          <w:b/>
          <w:bCs/>
          <w:rtl/>
        </w:rPr>
      </w:pPr>
    </w:p>
    <w:p w14:paraId="5B62B249" w14:textId="77777777" w:rsidR="00C962A3" w:rsidRPr="007D49F4" w:rsidRDefault="00C962A3" w:rsidP="00631D4F">
      <w:pPr>
        <w:rPr>
          <w:rFonts w:ascii="David" w:hAnsi="David"/>
          <w:b/>
          <w:bCs/>
          <w:rtl/>
        </w:rPr>
      </w:pPr>
    </w:p>
    <w:p w14:paraId="745E87D6" w14:textId="77777777" w:rsidR="00C962A3" w:rsidRPr="007D49F4" w:rsidRDefault="00C962A3" w:rsidP="00631D4F">
      <w:pPr>
        <w:rPr>
          <w:rFonts w:ascii="David" w:hAnsi="David"/>
          <w:b/>
          <w:bCs/>
          <w:rtl/>
        </w:rPr>
      </w:pPr>
    </w:p>
    <w:p w14:paraId="698E1D77" w14:textId="77777777" w:rsidR="00C962A3" w:rsidRPr="007D49F4" w:rsidRDefault="00C962A3" w:rsidP="00631D4F">
      <w:pPr>
        <w:rPr>
          <w:rFonts w:ascii="David" w:hAnsi="David"/>
          <w:b/>
          <w:bCs/>
          <w:rtl/>
        </w:rPr>
      </w:pPr>
    </w:p>
    <w:p w14:paraId="0C0D60D5" w14:textId="77777777" w:rsidR="00C962A3" w:rsidRPr="007D49F4" w:rsidRDefault="00C962A3" w:rsidP="00631D4F">
      <w:pPr>
        <w:rPr>
          <w:rFonts w:ascii="David" w:hAnsi="David"/>
          <w:b/>
          <w:bCs/>
          <w:rtl/>
        </w:rPr>
      </w:pPr>
    </w:p>
    <w:p w14:paraId="784895DB" w14:textId="77777777" w:rsidR="00C962A3" w:rsidRPr="007D49F4" w:rsidRDefault="00C962A3" w:rsidP="00631D4F">
      <w:pPr>
        <w:rPr>
          <w:rFonts w:ascii="David" w:hAnsi="David"/>
          <w:b/>
          <w:bCs/>
          <w:rtl/>
        </w:rPr>
      </w:pPr>
    </w:p>
    <w:p w14:paraId="13A9E188" w14:textId="77777777" w:rsidR="00C962A3" w:rsidRPr="007D49F4" w:rsidRDefault="00C962A3" w:rsidP="00631D4F">
      <w:pPr>
        <w:rPr>
          <w:rFonts w:ascii="David" w:hAnsi="David"/>
          <w:b/>
          <w:bCs/>
          <w:rtl/>
        </w:rPr>
      </w:pPr>
    </w:p>
    <w:p w14:paraId="773DD254" w14:textId="77777777" w:rsidR="00C962A3" w:rsidRPr="007D49F4" w:rsidRDefault="00C962A3" w:rsidP="00631D4F">
      <w:pPr>
        <w:rPr>
          <w:rFonts w:ascii="David" w:hAnsi="David"/>
          <w:b/>
          <w:bCs/>
          <w:rtl/>
        </w:rPr>
      </w:pPr>
    </w:p>
    <w:p w14:paraId="19BADC00" w14:textId="77777777" w:rsidR="00C962A3" w:rsidRPr="007D49F4" w:rsidRDefault="00C962A3" w:rsidP="00631D4F">
      <w:pPr>
        <w:rPr>
          <w:rFonts w:ascii="David" w:hAnsi="David"/>
          <w:b/>
          <w:bCs/>
          <w:rtl/>
        </w:rPr>
      </w:pPr>
    </w:p>
    <w:p w14:paraId="3096ACAA" w14:textId="77777777" w:rsidR="00C962A3" w:rsidRPr="007D49F4" w:rsidRDefault="00C962A3" w:rsidP="00631D4F">
      <w:pPr>
        <w:rPr>
          <w:rFonts w:ascii="David" w:hAnsi="David"/>
          <w:b/>
          <w:bCs/>
          <w:rtl/>
        </w:rPr>
      </w:pPr>
    </w:p>
    <w:p w14:paraId="1F6AC63C" w14:textId="77777777" w:rsidR="00C962A3" w:rsidRPr="007D49F4" w:rsidRDefault="00C962A3" w:rsidP="00631D4F">
      <w:pPr>
        <w:rPr>
          <w:rFonts w:ascii="David" w:hAnsi="David"/>
          <w:b/>
          <w:bCs/>
          <w:rtl/>
        </w:rPr>
      </w:pPr>
    </w:p>
    <w:p w14:paraId="5E43A26B" w14:textId="77777777" w:rsidR="00C962A3" w:rsidRPr="007D49F4" w:rsidRDefault="00C962A3" w:rsidP="00631D4F">
      <w:pPr>
        <w:rPr>
          <w:rFonts w:ascii="David" w:hAnsi="David"/>
          <w:b/>
          <w:bCs/>
          <w:rtl/>
        </w:rPr>
      </w:pPr>
    </w:p>
    <w:p w14:paraId="63BACCAB" w14:textId="77777777" w:rsidR="00C962A3" w:rsidRPr="007D49F4" w:rsidRDefault="00C962A3" w:rsidP="00631D4F">
      <w:pPr>
        <w:rPr>
          <w:rFonts w:ascii="David" w:hAnsi="David"/>
          <w:b/>
          <w:bCs/>
          <w:rtl/>
        </w:rPr>
      </w:pPr>
    </w:p>
    <w:tbl>
      <w:tblPr>
        <w:tblStyle w:val="a5"/>
        <w:tblpPr w:leftFromText="180" w:rightFromText="180" w:vertAnchor="page" w:horzAnchor="margin" w:tblpXSpec="center" w:tblpY="1"/>
        <w:bidiVisual/>
        <w:tblW w:w="11182" w:type="dxa"/>
        <w:tblLayout w:type="fixed"/>
        <w:tblLook w:val="04A0" w:firstRow="1" w:lastRow="0" w:firstColumn="1" w:lastColumn="0" w:noHBand="0" w:noVBand="1"/>
        <w:tblCaption w:val="טבלה"/>
      </w:tblPr>
      <w:tblGrid>
        <w:gridCol w:w="564"/>
        <w:gridCol w:w="850"/>
        <w:gridCol w:w="1004"/>
        <w:gridCol w:w="4936"/>
        <w:gridCol w:w="3828"/>
      </w:tblGrid>
      <w:tr w:rsidR="002C3F60" w:rsidRPr="007D49F4" w14:paraId="1D3536EC" w14:textId="77777777" w:rsidTr="00ED567E">
        <w:trPr>
          <w:trHeight w:val="363"/>
          <w:tblHeader/>
        </w:trPr>
        <w:tc>
          <w:tcPr>
            <w:tcW w:w="564" w:type="dxa"/>
            <w:tcBorders>
              <w:top w:val="single" w:sz="12" w:space="0" w:color="auto"/>
              <w:left w:val="single" w:sz="12" w:space="0" w:color="auto"/>
              <w:bottom w:val="single" w:sz="12" w:space="0" w:color="auto"/>
            </w:tcBorders>
            <w:shd w:val="clear" w:color="auto" w:fill="D9D9D9" w:themeFill="background1" w:themeFillShade="D9"/>
          </w:tcPr>
          <w:p w14:paraId="104AA83F" w14:textId="77777777" w:rsidR="00631D4F" w:rsidRPr="007D49F4" w:rsidRDefault="00631D4F" w:rsidP="007A64A9">
            <w:pPr>
              <w:keepNext/>
              <w:spacing w:line="240" w:lineRule="auto"/>
              <w:jc w:val="center"/>
              <w:rPr>
                <w:rFonts w:ascii="David" w:hAnsi="David"/>
                <w:b/>
                <w:bCs/>
                <w:rtl/>
              </w:rPr>
            </w:pPr>
            <w:r w:rsidRPr="007D49F4">
              <w:rPr>
                <w:rFonts w:ascii="David" w:hAnsi="David"/>
                <w:b/>
                <w:bCs/>
                <w:szCs w:val="22"/>
                <w:rtl/>
              </w:rPr>
              <w:lastRenderedPageBreak/>
              <w:t>מס'</w:t>
            </w:r>
          </w:p>
        </w:tc>
        <w:tc>
          <w:tcPr>
            <w:tcW w:w="850" w:type="dxa"/>
            <w:tcBorders>
              <w:top w:val="single" w:sz="12" w:space="0" w:color="auto"/>
              <w:bottom w:val="single" w:sz="12" w:space="0" w:color="auto"/>
            </w:tcBorders>
            <w:shd w:val="clear" w:color="auto" w:fill="D9D9D9" w:themeFill="background1" w:themeFillShade="D9"/>
          </w:tcPr>
          <w:p w14:paraId="1B25307C" w14:textId="77777777" w:rsidR="00631D4F" w:rsidRPr="007D49F4" w:rsidRDefault="00631D4F" w:rsidP="007A64A9">
            <w:pPr>
              <w:keepNext/>
              <w:spacing w:line="240" w:lineRule="auto"/>
              <w:jc w:val="center"/>
              <w:rPr>
                <w:rFonts w:ascii="David" w:hAnsi="David"/>
                <w:b/>
                <w:bCs/>
                <w:rtl/>
              </w:rPr>
            </w:pPr>
            <w:r w:rsidRPr="007D49F4">
              <w:rPr>
                <w:rFonts w:ascii="David" w:hAnsi="David"/>
                <w:b/>
                <w:bCs/>
                <w:rtl/>
              </w:rPr>
              <w:t>סעיף במכרז</w:t>
            </w:r>
          </w:p>
        </w:tc>
        <w:tc>
          <w:tcPr>
            <w:tcW w:w="1004" w:type="dxa"/>
            <w:tcBorders>
              <w:top w:val="single" w:sz="12" w:space="0" w:color="auto"/>
              <w:bottom w:val="single" w:sz="12" w:space="0" w:color="auto"/>
            </w:tcBorders>
            <w:shd w:val="clear" w:color="auto" w:fill="D9D9D9" w:themeFill="background1" w:themeFillShade="D9"/>
          </w:tcPr>
          <w:p w14:paraId="7CC1D657" w14:textId="77777777" w:rsidR="00631D4F" w:rsidRPr="007D49F4" w:rsidRDefault="00631D4F" w:rsidP="007A64A9">
            <w:pPr>
              <w:keepNext/>
              <w:spacing w:line="240" w:lineRule="auto"/>
              <w:jc w:val="center"/>
              <w:rPr>
                <w:rFonts w:ascii="David" w:hAnsi="David"/>
                <w:b/>
                <w:bCs/>
                <w:rtl/>
              </w:rPr>
            </w:pPr>
            <w:r w:rsidRPr="007D49F4">
              <w:rPr>
                <w:rFonts w:ascii="David" w:hAnsi="David"/>
                <w:b/>
                <w:bCs/>
                <w:rtl/>
              </w:rPr>
              <w:t>עמ' במסמכי המכרז</w:t>
            </w:r>
          </w:p>
        </w:tc>
        <w:tc>
          <w:tcPr>
            <w:tcW w:w="4936" w:type="dxa"/>
            <w:tcBorders>
              <w:top w:val="single" w:sz="12" w:space="0" w:color="auto"/>
              <w:bottom w:val="single" w:sz="12" w:space="0" w:color="auto"/>
            </w:tcBorders>
            <w:shd w:val="clear" w:color="auto" w:fill="D9D9D9" w:themeFill="background1" w:themeFillShade="D9"/>
          </w:tcPr>
          <w:p w14:paraId="3348CAE2" w14:textId="77777777" w:rsidR="00631D4F" w:rsidRPr="007D49F4" w:rsidRDefault="00631D4F" w:rsidP="007A64A9">
            <w:pPr>
              <w:keepNext/>
              <w:spacing w:line="240" w:lineRule="auto"/>
              <w:jc w:val="center"/>
              <w:rPr>
                <w:rFonts w:ascii="David" w:hAnsi="David"/>
                <w:b/>
                <w:bCs/>
                <w:rtl/>
              </w:rPr>
            </w:pPr>
            <w:r w:rsidRPr="007D49F4">
              <w:rPr>
                <w:rFonts w:ascii="David" w:hAnsi="David"/>
                <w:b/>
                <w:bCs/>
                <w:rtl/>
              </w:rPr>
              <w:t>שאלה</w:t>
            </w:r>
          </w:p>
        </w:tc>
        <w:tc>
          <w:tcPr>
            <w:tcW w:w="3828" w:type="dxa"/>
            <w:tcBorders>
              <w:top w:val="single" w:sz="12" w:space="0" w:color="auto"/>
              <w:bottom w:val="single" w:sz="12" w:space="0" w:color="auto"/>
              <w:right w:val="single" w:sz="12" w:space="0" w:color="auto"/>
            </w:tcBorders>
            <w:shd w:val="clear" w:color="auto" w:fill="D9D9D9" w:themeFill="background1" w:themeFillShade="D9"/>
          </w:tcPr>
          <w:p w14:paraId="0A9BFC93" w14:textId="77777777" w:rsidR="00631D4F" w:rsidRPr="007D49F4" w:rsidRDefault="00631D4F" w:rsidP="007A64A9">
            <w:pPr>
              <w:keepNext/>
              <w:spacing w:line="240" w:lineRule="auto"/>
              <w:jc w:val="center"/>
              <w:rPr>
                <w:rFonts w:ascii="David" w:hAnsi="David"/>
                <w:b/>
                <w:bCs/>
                <w:rtl/>
              </w:rPr>
            </w:pPr>
            <w:r w:rsidRPr="007D49F4">
              <w:rPr>
                <w:rFonts w:ascii="David" w:hAnsi="David"/>
                <w:b/>
                <w:bCs/>
                <w:rtl/>
              </w:rPr>
              <w:t>תשובה</w:t>
            </w:r>
          </w:p>
        </w:tc>
      </w:tr>
      <w:tr w:rsidR="00631D4F" w:rsidRPr="007D49F4" w14:paraId="204635D3" w14:textId="77777777" w:rsidTr="00ED567E">
        <w:trPr>
          <w:trHeight w:val="18"/>
          <w:tblHeader/>
        </w:trPr>
        <w:tc>
          <w:tcPr>
            <w:tcW w:w="11182"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14:paraId="1D88B2F5" w14:textId="77777777" w:rsidR="00631D4F" w:rsidRPr="007D49F4" w:rsidRDefault="0096602A" w:rsidP="000171A9">
            <w:pPr>
              <w:tabs>
                <w:tab w:val="left" w:pos="3629"/>
                <w:tab w:val="left" w:pos="4033"/>
                <w:tab w:val="center" w:pos="4982"/>
              </w:tabs>
              <w:autoSpaceDE w:val="0"/>
              <w:autoSpaceDN w:val="0"/>
              <w:adjustRightInd w:val="0"/>
              <w:spacing w:line="240" w:lineRule="auto"/>
              <w:rPr>
                <w:rFonts w:ascii="David" w:hAnsi="David"/>
                <w:rtl/>
              </w:rPr>
            </w:pPr>
            <w:r w:rsidRPr="007D49F4">
              <w:rPr>
                <w:rFonts w:ascii="David" w:hAnsi="David"/>
                <w:rtl/>
              </w:rPr>
              <w:t>חלק א' – נוהל המכרז ותנאיו</w:t>
            </w:r>
          </w:p>
        </w:tc>
      </w:tr>
      <w:tr w:rsidR="00EF05E9" w:rsidRPr="007D49F4" w14:paraId="5E47FCFD" w14:textId="77777777" w:rsidTr="00ED567E">
        <w:trPr>
          <w:trHeight w:val="543"/>
          <w:tblHeader/>
        </w:trPr>
        <w:tc>
          <w:tcPr>
            <w:tcW w:w="564" w:type="dxa"/>
            <w:tcBorders>
              <w:top w:val="single" w:sz="4" w:space="0" w:color="auto"/>
              <w:left w:val="single" w:sz="12" w:space="0" w:color="auto"/>
              <w:bottom w:val="single" w:sz="4" w:space="0" w:color="auto"/>
              <w:right w:val="single" w:sz="4" w:space="0" w:color="auto"/>
            </w:tcBorders>
          </w:tcPr>
          <w:p w14:paraId="408BAACE"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492481CB" w14:textId="77777777" w:rsidR="00EF05E9" w:rsidRPr="007D49F4" w:rsidRDefault="002176AA" w:rsidP="00EB7DBF">
            <w:pPr>
              <w:spacing w:line="240" w:lineRule="auto"/>
              <w:jc w:val="center"/>
              <w:rPr>
                <w:rFonts w:ascii="David" w:hAnsi="David"/>
                <w:sz w:val="24"/>
                <w:rtl/>
              </w:rPr>
            </w:pPr>
            <w:r w:rsidRPr="007D49F4">
              <w:rPr>
                <w:rFonts w:ascii="David" w:hAnsi="David" w:hint="cs"/>
                <w:sz w:val="24"/>
                <w:rtl/>
              </w:rPr>
              <w:t>7.1</w:t>
            </w:r>
          </w:p>
        </w:tc>
        <w:tc>
          <w:tcPr>
            <w:tcW w:w="1004" w:type="dxa"/>
            <w:tcBorders>
              <w:top w:val="single" w:sz="2" w:space="0" w:color="auto"/>
              <w:left w:val="single" w:sz="2" w:space="0" w:color="auto"/>
              <w:bottom w:val="single" w:sz="2" w:space="0" w:color="auto"/>
              <w:right w:val="single" w:sz="2" w:space="0" w:color="auto"/>
            </w:tcBorders>
          </w:tcPr>
          <w:p w14:paraId="1894243C" w14:textId="77777777" w:rsidR="00EF05E9" w:rsidRPr="007D49F4" w:rsidRDefault="002176AA" w:rsidP="00EB7DBF">
            <w:pPr>
              <w:spacing w:line="240" w:lineRule="auto"/>
              <w:jc w:val="center"/>
              <w:rPr>
                <w:rFonts w:ascii="David" w:hAnsi="David"/>
                <w:sz w:val="24"/>
                <w:rtl/>
              </w:rPr>
            </w:pPr>
            <w:r w:rsidRPr="007D49F4">
              <w:rPr>
                <w:rFonts w:ascii="David" w:hAnsi="David" w:hint="cs"/>
                <w:sz w:val="24"/>
                <w:rtl/>
              </w:rPr>
              <w:t>9</w:t>
            </w:r>
            <w:bookmarkStart w:id="0" w:name="_GoBack"/>
            <w:bookmarkEnd w:id="0"/>
          </w:p>
        </w:tc>
        <w:tc>
          <w:tcPr>
            <w:tcW w:w="4936" w:type="dxa"/>
            <w:tcBorders>
              <w:top w:val="single" w:sz="4" w:space="0" w:color="auto"/>
              <w:left w:val="single" w:sz="4" w:space="0" w:color="auto"/>
              <w:bottom w:val="single" w:sz="4" w:space="0" w:color="auto"/>
              <w:right w:val="single" w:sz="4" w:space="0" w:color="auto"/>
            </w:tcBorders>
          </w:tcPr>
          <w:p w14:paraId="063EE353" w14:textId="77777777" w:rsidR="00EF05E9" w:rsidRPr="007D49F4" w:rsidRDefault="00EF05E9" w:rsidP="00C206D7">
            <w:pPr>
              <w:pStyle w:val="a3"/>
              <w:ind w:left="0"/>
              <w:rPr>
                <w:rFonts w:ascii="David" w:hAnsi="David" w:cs="David"/>
                <w:noProof/>
                <w:lang w:eastAsia="he-IL"/>
              </w:rPr>
            </w:pPr>
            <w:r w:rsidRPr="007D49F4">
              <w:rPr>
                <w:rFonts w:ascii="David" w:hAnsi="David" w:cs="David"/>
                <w:noProof/>
                <w:rtl/>
                <w:lang w:eastAsia="he-IL"/>
              </w:rPr>
              <w:t>מאחר שישנה מחיקה בסעיף זה, אנא הבהירו מה נדרש לכתוב על המעטפות אותן מגישים?</w:t>
            </w:r>
          </w:p>
        </w:tc>
        <w:tc>
          <w:tcPr>
            <w:tcW w:w="3828" w:type="dxa"/>
            <w:tcBorders>
              <w:top w:val="single" w:sz="4" w:space="0" w:color="auto"/>
              <w:left w:val="single" w:sz="4" w:space="0" w:color="auto"/>
              <w:bottom w:val="single" w:sz="4" w:space="0" w:color="auto"/>
              <w:right w:val="single" w:sz="12" w:space="0" w:color="auto"/>
            </w:tcBorders>
          </w:tcPr>
          <w:p w14:paraId="35A38C3E" w14:textId="77777777" w:rsidR="00EF05E9" w:rsidRPr="007D49F4" w:rsidRDefault="002176AA" w:rsidP="00D35AE0">
            <w:pPr>
              <w:autoSpaceDE w:val="0"/>
              <w:autoSpaceDN w:val="0"/>
              <w:adjustRightInd w:val="0"/>
              <w:spacing w:line="240" w:lineRule="auto"/>
              <w:jc w:val="left"/>
              <w:rPr>
                <w:rFonts w:ascii="David" w:hAnsi="David"/>
                <w:rtl/>
              </w:rPr>
            </w:pPr>
            <w:r w:rsidRPr="007D49F4">
              <w:rPr>
                <w:rFonts w:ascii="David" w:hAnsi="David"/>
                <w:rtl/>
              </w:rPr>
              <w:t>על המעטפה יש לציין: "מכרז מס'  6/2019 להפקת אירועי 'חודש הקריאה" בלבד, ללא שם המציע או כל פרט מזהה אחר.</w:t>
            </w:r>
          </w:p>
        </w:tc>
      </w:tr>
      <w:tr w:rsidR="00EF05E9" w:rsidRPr="007D49F4" w14:paraId="3325FACB" w14:textId="77777777" w:rsidTr="00ED567E">
        <w:trPr>
          <w:trHeight w:val="667"/>
          <w:tblHeader/>
        </w:trPr>
        <w:tc>
          <w:tcPr>
            <w:tcW w:w="564" w:type="dxa"/>
            <w:tcBorders>
              <w:top w:val="single" w:sz="4" w:space="0" w:color="auto"/>
              <w:left w:val="single" w:sz="12" w:space="0" w:color="auto"/>
              <w:bottom w:val="single" w:sz="4" w:space="0" w:color="auto"/>
              <w:right w:val="single" w:sz="4" w:space="0" w:color="auto"/>
            </w:tcBorders>
          </w:tcPr>
          <w:p w14:paraId="0AC16748"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38A3E1D0" w14:textId="77777777" w:rsidR="00EF05E9" w:rsidRPr="007D49F4" w:rsidRDefault="008E7074" w:rsidP="00EB7DBF">
            <w:pPr>
              <w:spacing w:line="240" w:lineRule="auto"/>
              <w:jc w:val="center"/>
              <w:rPr>
                <w:rFonts w:ascii="David" w:hAnsi="David"/>
                <w:sz w:val="24"/>
                <w:rtl/>
              </w:rPr>
            </w:pPr>
            <w:r w:rsidRPr="007D49F4">
              <w:rPr>
                <w:rFonts w:ascii="David" w:hAnsi="David" w:hint="cs"/>
                <w:sz w:val="24"/>
                <w:rtl/>
              </w:rPr>
              <w:t>7.14.7</w:t>
            </w:r>
          </w:p>
        </w:tc>
        <w:tc>
          <w:tcPr>
            <w:tcW w:w="1004" w:type="dxa"/>
            <w:tcBorders>
              <w:top w:val="single" w:sz="2" w:space="0" w:color="auto"/>
              <w:left w:val="single" w:sz="2" w:space="0" w:color="auto"/>
              <w:bottom w:val="single" w:sz="2" w:space="0" w:color="auto"/>
              <w:right w:val="single" w:sz="2" w:space="0" w:color="auto"/>
            </w:tcBorders>
          </w:tcPr>
          <w:p w14:paraId="021ACC4C" w14:textId="77777777" w:rsidR="00EF05E9" w:rsidRPr="007D49F4" w:rsidRDefault="008E7074" w:rsidP="00EB7DBF">
            <w:pPr>
              <w:spacing w:line="240" w:lineRule="auto"/>
              <w:jc w:val="center"/>
              <w:rPr>
                <w:rFonts w:ascii="David" w:hAnsi="David"/>
                <w:sz w:val="24"/>
                <w:rtl/>
              </w:rPr>
            </w:pPr>
            <w:r w:rsidRPr="007D49F4">
              <w:rPr>
                <w:rFonts w:ascii="David" w:hAnsi="David" w:hint="cs"/>
                <w:sz w:val="24"/>
                <w:rtl/>
              </w:rPr>
              <w:t>10</w:t>
            </w:r>
          </w:p>
        </w:tc>
        <w:tc>
          <w:tcPr>
            <w:tcW w:w="4936" w:type="dxa"/>
            <w:tcBorders>
              <w:top w:val="single" w:sz="4" w:space="0" w:color="auto"/>
              <w:left w:val="single" w:sz="4" w:space="0" w:color="auto"/>
              <w:bottom w:val="single" w:sz="4" w:space="0" w:color="auto"/>
              <w:right w:val="single" w:sz="4" w:space="0" w:color="auto"/>
            </w:tcBorders>
          </w:tcPr>
          <w:p w14:paraId="591C2A05" w14:textId="77777777" w:rsidR="00EF05E9" w:rsidRPr="007D49F4" w:rsidRDefault="00EF05E9" w:rsidP="00EF05E9">
            <w:pPr>
              <w:pStyle w:val="a3"/>
              <w:ind w:left="0"/>
              <w:rPr>
                <w:rFonts w:ascii="David" w:hAnsi="David" w:cs="David"/>
                <w:noProof/>
                <w:rtl/>
                <w:lang w:eastAsia="he-IL"/>
              </w:rPr>
            </w:pPr>
            <w:r w:rsidRPr="007D49F4">
              <w:rPr>
                <w:rFonts w:ascii="David" w:hAnsi="David" w:cs="David"/>
                <w:noProof/>
                <w:rtl/>
                <w:lang w:eastAsia="he-IL"/>
              </w:rPr>
              <w:t>אנא הבהירו האם את הצעת המחיר המפורטת יש להגיש בסכומים הכוללים מע"מ לכל פריט, או שמא יש לספק מחירים לא כולל מע"מ ולצרף מע"מ בסיום?</w:t>
            </w:r>
          </w:p>
        </w:tc>
        <w:tc>
          <w:tcPr>
            <w:tcW w:w="3828" w:type="dxa"/>
            <w:tcBorders>
              <w:top w:val="single" w:sz="4" w:space="0" w:color="auto"/>
              <w:left w:val="single" w:sz="4" w:space="0" w:color="auto"/>
              <w:bottom w:val="single" w:sz="4" w:space="0" w:color="auto"/>
              <w:right w:val="single" w:sz="12" w:space="0" w:color="auto"/>
            </w:tcBorders>
          </w:tcPr>
          <w:p w14:paraId="2884D451" w14:textId="77777777" w:rsidR="00EF05E9" w:rsidRPr="007D49F4" w:rsidRDefault="00D7502E" w:rsidP="00EF05E9">
            <w:pPr>
              <w:autoSpaceDE w:val="0"/>
              <w:autoSpaceDN w:val="0"/>
              <w:adjustRightInd w:val="0"/>
              <w:spacing w:line="240" w:lineRule="auto"/>
              <w:rPr>
                <w:rFonts w:ascii="David" w:hAnsi="David"/>
                <w:sz w:val="24"/>
                <w:rtl/>
              </w:rPr>
            </w:pPr>
            <w:r w:rsidRPr="007D49F4">
              <w:rPr>
                <w:rFonts w:ascii="David" w:hAnsi="David" w:hint="cs"/>
                <w:sz w:val="24"/>
                <w:rtl/>
              </w:rPr>
              <w:t xml:space="preserve">יש לעיין היטב בנוסח סעיף 7.14 ובנספח ב'9 </w:t>
            </w:r>
            <w:r w:rsidRPr="007D49F4">
              <w:rPr>
                <w:rFonts w:ascii="David" w:hAnsi="David"/>
                <w:sz w:val="24"/>
                <w:rtl/>
              </w:rPr>
              <w:t>–</w:t>
            </w:r>
            <w:r w:rsidRPr="007D49F4">
              <w:rPr>
                <w:rFonts w:ascii="David" w:hAnsi="David" w:hint="cs"/>
                <w:sz w:val="24"/>
                <w:rtl/>
              </w:rPr>
              <w:t xml:space="preserve"> הצעת המחיר.</w:t>
            </w:r>
          </w:p>
          <w:p w14:paraId="0AD1F162" w14:textId="77777777" w:rsidR="00D7502E" w:rsidRPr="007D49F4" w:rsidRDefault="00D7502E" w:rsidP="00EF05E9">
            <w:pPr>
              <w:autoSpaceDE w:val="0"/>
              <w:autoSpaceDN w:val="0"/>
              <w:adjustRightInd w:val="0"/>
              <w:spacing w:line="240" w:lineRule="auto"/>
              <w:rPr>
                <w:rFonts w:ascii="David" w:hAnsi="David"/>
                <w:sz w:val="24"/>
                <w:rtl/>
              </w:rPr>
            </w:pPr>
            <w:r w:rsidRPr="007D49F4">
              <w:rPr>
                <w:rFonts w:ascii="David" w:hAnsi="David" w:hint="cs"/>
                <w:sz w:val="24"/>
                <w:rtl/>
              </w:rPr>
              <w:t xml:space="preserve">הצעת המחיר לביצוע השירותים הינה אחוז מתוך תקציב ניהול ההפקה הכולל, העמוד על 2,250,000 ₪ כולל מע"מ. </w:t>
            </w:r>
            <w:r w:rsidRPr="007D49F4">
              <w:rPr>
                <w:rFonts w:ascii="David" w:hAnsi="David" w:hint="cs"/>
                <w:b/>
                <w:bCs/>
                <w:sz w:val="24"/>
                <w:rtl/>
              </w:rPr>
              <w:t>יש לנקוב באחוז המבוקש ע"י המציע מתו</w:t>
            </w:r>
            <w:r w:rsidR="00380CCB" w:rsidRPr="007D49F4">
              <w:rPr>
                <w:rFonts w:ascii="David" w:hAnsi="David" w:hint="cs"/>
                <w:b/>
                <w:bCs/>
                <w:sz w:val="24"/>
                <w:rtl/>
              </w:rPr>
              <w:t>ך הסכום האמור</w:t>
            </w:r>
            <w:r w:rsidR="00380CCB" w:rsidRPr="007D49F4">
              <w:rPr>
                <w:rFonts w:ascii="David" w:hAnsi="David" w:hint="cs"/>
                <w:sz w:val="24"/>
                <w:rtl/>
              </w:rPr>
              <w:t>, בטווח של לכל הפחות 5% ולכל היותר 10%.</w:t>
            </w:r>
          </w:p>
        </w:tc>
      </w:tr>
      <w:tr w:rsidR="00EF05E9" w:rsidRPr="007D49F4" w14:paraId="68931049" w14:textId="77777777" w:rsidTr="00ED567E">
        <w:trPr>
          <w:trHeight w:val="1155"/>
          <w:tblHeader/>
        </w:trPr>
        <w:tc>
          <w:tcPr>
            <w:tcW w:w="564" w:type="dxa"/>
            <w:tcBorders>
              <w:top w:val="single" w:sz="4" w:space="0" w:color="auto"/>
              <w:left w:val="single" w:sz="12" w:space="0" w:color="auto"/>
              <w:bottom w:val="single" w:sz="4" w:space="0" w:color="auto"/>
              <w:right w:val="single" w:sz="4" w:space="0" w:color="auto"/>
            </w:tcBorders>
          </w:tcPr>
          <w:p w14:paraId="53130E71"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1D1DF6F2"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9.6.1</w:t>
            </w:r>
          </w:p>
        </w:tc>
        <w:tc>
          <w:tcPr>
            <w:tcW w:w="1004" w:type="dxa"/>
            <w:tcBorders>
              <w:top w:val="single" w:sz="2" w:space="0" w:color="auto"/>
              <w:left w:val="single" w:sz="2" w:space="0" w:color="auto"/>
              <w:bottom w:val="single" w:sz="2" w:space="0" w:color="auto"/>
              <w:right w:val="single" w:sz="2" w:space="0" w:color="auto"/>
            </w:tcBorders>
          </w:tcPr>
          <w:p w14:paraId="219758FD"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13</w:t>
            </w:r>
          </w:p>
        </w:tc>
        <w:tc>
          <w:tcPr>
            <w:tcW w:w="4936" w:type="dxa"/>
            <w:tcBorders>
              <w:top w:val="single" w:sz="4" w:space="0" w:color="auto"/>
              <w:left w:val="single" w:sz="4" w:space="0" w:color="auto"/>
              <w:bottom w:val="single" w:sz="4" w:space="0" w:color="auto"/>
              <w:right w:val="single" w:sz="4" w:space="0" w:color="auto"/>
            </w:tcBorders>
            <w:vAlign w:val="center"/>
          </w:tcPr>
          <w:p w14:paraId="463DA8CB" w14:textId="77777777" w:rsidR="00EF05E9" w:rsidRPr="007D49F4" w:rsidRDefault="00EF05E9" w:rsidP="00EF05E9">
            <w:pPr>
              <w:spacing w:after="120" w:line="240" w:lineRule="auto"/>
              <w:rPr>
                <w:rFonts w:ascii="David" w:eastAsia="Times New Roman" w:hAnsi="David"/>
                <w:sz w:val="24"/>
              </w:rPr>
            </w:pPr>
            <w:r w:rsidRPr="007D49F4">
              <w:rPr>
                <w:rFonts w:ascii="David" w:hAnsi="David"/>
                <w:sz w:val="24"/>
                <w:rtl/>
              </w:rPr>
              <w:t xml:space="preserve">סעיף 9.6.1 למכרז מגדיר את אמת המידה לניקוד ההצעה בקשר ל"ניסיון קודם של מנהל ההפקה בניהול הפקות". </w:t>
            </w:r>
            <w:proofErr w:type="spellStart"/>
            <w:r w:rsidRPr="007D49F4">
              <w:rPr>
                <w:rFonts w:ascii="David" w:hAnsi="David"/>
                <w:sz w:val="24"/>
                <w:rtl/>
              </w:rPr>
              <w:t>במפ"ל</w:t>
            </w:r>
            <w:proofErr w:type="spellEnd"/>
            <w:r w:rsidRPr="007D49F4">
              <w:rPr>
                <w:rFonts w:ascii="David" w:hAnsi="David"/>
                <w:sz w:val="24"/>
                <w:rtl/>
              </w:rPr>
              <w:t xml:space="preserve"> שפורסם, תחת עמודת "הגורם הנבחן", צוין בשגגה "המציע" ולא "מנהל ההפקה". נבקש להבהיר כי הכוונה למנהל ההפקה.</w:t>
            </w:r>
          </w:p>
        </w:tc>
        <w:tc>
          <w:tcPr>
            <w:tcW w:w="3828" w:type="dxa"/>
            <w:tcBorders>
              <w:top w:val="single" w:sz="4" w:space="0" w:color="auto"/>
              <w:left w:val="single" w:sz="4" w:space="0" w:color="auto"/>
              <w:bottom w:val="single" w:sz="4" w:space="0" w:color="auto"/>
              <w:right w:val="single" w:sz="12" w:space="0" w:color="auto"/>
            </w:tcBorders>
          </w:tcPr>
          <w:p w14:paraId="46814724" w14:textId="77777777" w:rsidR="00EF05E9" w:rsidRPr="007D49F4" w:rsidRDefault="00EF05E9" w:rsidP="00EF05E9">
            <w:pPr>
              <w:spacing w:line="240" w:lineRule="auto"/>
              <w:jc w:val="left"/>
              <w:rPr>
                <w:rFonts w:ascii="David" w:hAnsi="David"/>
                <w:rtl/>
              </w:rPr>
            </w:pPr>
            <w:r w:rsidRPr="007D49F4">
              <w:rPr>
                <w:rFonts w:ascii="David" w:hAnsi="David" w:hint="cs"/>
                <w:rtl/>
              </w:rPr>
              <w:t>נכון. אמת המידה 9.6.1 בוחנת את מנהל ההפקה.</w:t>
            </w:r>
          </w:p>
        </w:tc>
      </w:tr>
      <w:tr w:rsidR="00EF05E9" w:rsidRPr="007D49F4" w14:paraId="29D15DBB" w14:textId="77777777" w:rsidTr="00ED567E">
        <w:trPr>
          <w:trHeight w:val="1983"/>
          <w:tblHeader/>
        </w:trPr>
        <w:tc>
          <w:tcPr>
            <w:tcW w:w="564" w:type="dxa"/>
            <w:tcBorders>
              <w:top w:val="single" w:sz="4" w:space="0" w:color="auto"/>
              <w:left w:val="single" w:sz="12" w:space="0" w:color="auto"/>
              <w:bottom w:val="single" w:sz="4" w:space="0" w:color="auto"/>
              <w:right w:val="single" w:sz="4" w:space="0" w:color="auto"/>
            </w:tcBorders>
          </w:tcPr>
          <w:p w14:paraId="6CE4A30C"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1A4FFE18"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9.6.2</w:t>
            </w:r>
          </w:p>
        </w:tc>
        <w:tc>
          <w:tcPr>
            <w:tcW w:w="1004" w:type="dxa"/>
            <w:tcBorders>
              <w:top w:val="single" w:sz="2" w:space="0" w:color="auto"/>
              <w:left w:val="single" w:sz="2" w:space="0" w:color="auto"/>
              <w:bottom w:val="single" w:sz="2" w:space="0" w:color="auto"/>
              <w:right w:val="single" w:sz="2" w:space="0" w:color="auto"/>
            </w:tcBorders>
          </w:tcPr>
          <w:p w14:paraId="09D3A694"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13</w:t>
            </w:r>
          </w:p>
        </w:tc>
        <w:tc>
          <w:tcPr>
            <w:tcW w:w="4936" w:type="dxa"/>
            <w:tcBorders>
              <w:top w:val="single" w:sz="4" w:space="0" w:color="auto"/>
              <w:left w:val="single" w:sz="4" w:space="0" w:color="auto"/>
              <w:bottom w:val="single" w:sz="4" w:space="0" w:color="auto"/>
              <w:right w:val="single" w:sz="4" w:space="0" w:color="auto"/>
            </w:tcBorders>
            <w:vAlign w:val="center"/>
          </w:tcPr>
          <w:p w14:paraId="17AA36A9" w14:textId="77777777" w:rsidR="00EF05E9" w:rsidRPr="007D49F4" w:rsidRDefault="00EF05E9" w:rsidP="00EF05E9">
            <w:pPr>
              <w:spacing w:after="120" w:line="240" w:lineRule="auto"/>
              <w:rPr>
                <w:rFonts w:ascii="David" w:hAnsi="David"/>
                <w:sz w:val="24"/>
              </w:rPr>
            </w:pPr>
            <w:r w:rsidRPr="007D49F4">
              <w:rPr>
                <w:rFonts w:ascii="David" w:hAnsi="David"/>
                <w:sz w:val="24"/>
                <w:rtl/>
              </w:rPr>
              <w:t>סעיף 9.6.2 (</w:t>
            </w:r>
            <w:proofErr w:type="spellStart"/>
            <w:r w:rsidRPr="007D49F4">
              <w:rPr>
                <w:rFonts w:ascii="David" w:hAnsi="David"/>
                <w:sz w:val="24"/>
                <w:rtl/>
              </w:rPr>
              <w:t>והמפ"ל</w:t>
            </w:r>
            <w:proofErr w:type="spellEnd"/>
            <w:r w:rsidRPr="007D49F4">
              <w:rPr>
                <w:rFonts w:ascii="David" w:hAnsi="David"/>
                <w:sz w:val="24"/>
                <w:rtl/>
              </w:rPr>
              <w:t xml:space="preserve">) קובעים את אופן מתן הניקוד לניסיון המנהל האומנותי. סעיף 9.6.2.1 קובע כי בגין כל אירוע תרבותי שניהל המנהל האומנותי, הוא יהיה זכאי ל-1 </w:t>
            </w:r>
            <w:proofErr w:type="spellStart"/>
            <w:r w:rsidRPr="007D49F4">
              <w:rPr>
                <w:rFonts w:ascii="David" w:hAnsi="David"/>
                <w:sz w:val="24"/>
                <w:rtl/>
              </w:rPr>
              <w:t>נק</w:t>
            </w:r>
            <w:proofErr w:type="spellEnd"/>
            <w:r w:rsidRPr="007D49F4">
              <w:rPr>
                <w:rFonts w:ascii="David" w:hAnsi="David"/>
                <w:sz w:val="24"/>
                <w:rtl/>
              </w:rPr>
              <w:t>'. סעיפים 9.6.2.2 ו-9.6.2.3 קובעים מתן ניקוד נוסף בגין אירועים בתחום הספרות העברית (שהם אירועים שבהכרח שעונים גם על הגדרת אירוע תרבותי). עם זאת, לא ברור האם ניתן להגיש אירוע שהוצג בסעיף 9.6.2.1 גם בסעיף 9.6.2.2 ו/או בסעיף 9.6.2.3. נבקש את הבהרתכם האם ניתן להגיש במסגרת תתי סעיף 9.6.2 את אותו אירוע כך שיילקח בחשבון בתתי הסעיפים השונים</w:t>
            </w:r>
            <w:r w:rsidRPr="007D49F4">
              <w:rPr>
                <w:rFonts w:ascii="David" w:hAnsi="David"/>
                <w:sz w:val="24"/>
              </w:rPr>
              <w:t>.</w:t>
            </w:r>
          </w:p>
        </w:tc>
        <w:tc>
          <w:tcPr>
            <w:tcW w:w="3828" w:type="dxa"/>
            <w:tcBorders>
              <w:top w:val="single" w:sz="4" w:space="0" w:color="auto"/>
              <w:left w:val="single" w:sz="4" w:space="0" w:color="auto"/>
              <w:bottom w:val="single" w:sz="4" w:space="0" w:color="auto"/>
              <w:right w:val="single" w:sz="12" w:space="0" w:color="auto"/>
            </w:tcBorders>
          </w:tcPr>
          <w:p w14:paraId="77FFC264" w14:textId="77777777" w:rsidR="00EF05E9" w:rsidRPr="007D49F4" w:rsidRDefault="00EF05E9" w:rsidP="00EF05E9">
            <w:pPr>
              <w:rPr>
                <w:rFonts w:ascii="David" w:hAnsi="David"/>
                <w:rtl/>
              </w:rPr>
            </w:pPr>
            <w:r w:rsidRPr="007D49F4">
              <w:rPr>
                <w:rFonts w:ascii="David" w:hAnsi="David" w:hint="cs"/>
                <w:rtl/>
              </w:rPr>
              <w:t xml:space="preserve">כן. </w:t>
            </w:r>
          </w:p>
        </w:tc>
      </w:tr>
      <w:tr w:rsidR="00EF05E9" w:rsidRPr="007D49F4" w14:paraId="4269A867" w14:textId="77777777" w:rsidTr="00ED567E">
        <w:trPr>
          <w:trHeight w:val="883"/>
          <w:tblHeader/>
        </w:trPr>
        <w:tc>
          <w:tcPr>
            <w:tcW w:w="564" w:type="dxa"/>
            <w:tcBorders>
              <w:top w:val="single" w:sz="4" w:space="0" w:color="auto"/>
              <w:left w:val="single" w:sz="12" w:space="0" w:color="auto"/>
              <w:bottom w:val="single" w:sz="4" w:space="0" w:color="auto"/>
              <w:right w:val="single" w:sz="4" w:space="0" w:color="auto"/>
            </w:tcBorders>
          </w:tcPr>
          <w:p w14:paraId="60059BE2"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523A1BD8"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9.6.2</w:t>
            </w:r>
          </w:p>
        </w:tc>
        <w:tc>
          <w:tcPr>
            <w:tcW w:w="1004" w:type="dxa"/>
            <w:tcBorders>
              <w:top w:val="single" w:sz="2" w:space="0" w:color="auto"/>
              <w:left w:val="single" w:sz="2" w:space="0" w:color="auto"/>
              <w:bottom w:val="single" w:sz="2" w:space="0" w:color="auto"/>
              <w:right w:val="single" w:sz="2" w:space="0" w:color="auto"/>
            </w:tcBorders>
          </w:tcPr>
          <w:p w14:paraId="1A4B1925" w14:textId="77777777" w:rsidR="00EF05E9" w:rsidRPr="007D49F4" w:rsidRDefault="00EF05E9" w:rsidP="00EB7DBF">
            <w:pPr>
              <w:spacing w:line="240" w:lineRule="auto"/>
              <w:jc w:val="center"/>
              <w:rPr>
                <w:rFonts w:ascii="David" w:hAnsi="David"/>
                <w:sz w:val="24"/>
                <w:rtl/>
              </w:rPr>
            </w:pPr>
            <w:r w:rsidRPr="007D49F4">
              <w:rPr>
                <w:rFonts w:ascii="David" w:hAnsi="David" w:hint="cs"/>
                <w:sz w:val="24"/>
                <w:rtl/>
              </w:rPr>
              <w:t>13</w:t>
            </w:r>
          </w:p>
        </w:tc>
        <w:tc>
          <w:tcPr>
            <w:tcW w:w="4936" w:type="dxa"/>
            <w:tcBorders>
              <w:top w:val="single" w:sz="4" w:space="0" w:color="auto"/>
              <w:left w:val="single" w:sz="4" w:space="0" w:color="auto"/>
              <w:bottom w:val="single" w:sz="4" w:space="0" w:color="auto"/>
              <w:right w:val="single" w:sz="4" w:space="0" w:color="auto"/>
            </w:tcBorders>
            <w:vAlign w:val="center"/>
          </w:tcPr>
          <w:p w14:paraId="4E105497" w14:textId="77777777" w:rsidR="00EF05E9" w:rsidRPr="007D49F4" w:rsidRDefault="00EF05E9" w:rsidP="00EF05E9">
            <w:pPr>
              <w:pStyle w:val="a3"/>
              <w:ind w:left="0"/>
              <w:rPr>
                <w:rFonts w:ascii="David" w:hAnsi="David" w:cs="David"/>
                <w:rtl/>
              </w:rPr>
            </w:pPr>
            <w:r w:rsidRPr="007D49F4">
              <w:rPr>
                <w:rFonts w:ascii="David" w:hAnsi="David" w:cs="David"/>
                <w:rtl/>
              </w:rPr>
              <w:t xml:space="preserve">עפ"י תנאי הסף במכרז, מפרט השירותים ואמות המידה, המנהל האומנותי יידרש לנהל את התוכן וההיבטים האומנותיים של הפרויקט בתחומי </w:t>
            </w:r>
            <w:r w:rsidRPr="007D49F4">
              <w:rPr>
                <w:rFonts w:ascii="David" w:hAnsi="David" w:cs="David"/>
                <w:b/>
                <w:bCs/>
                <w:rtl/>
              </w:rPr>
              <w:t>הספרות</w:t>
            </w:r>
            <w:r w:rsidRPr="007D49F4">
              <w:rPr>
                <w:rFonts w:ascii="David" w:hAnsi="David" w:cs="David"/>
                <w:rtl/>
              </w:rPr>
              <w:t xml:space="preserve"> </w:t>
            </w:r>
            <w:r w:rsidRPr="007D49F4">
              <w:rPr>
                <w:rFonts w:ascii="David" w:hAnsi="David" w:cs="David"/>
                <w:b/>
                <w:bCs/>
                <w:rtl/>
              </w:rPr>
              <w:t>והשירה</w:t>
            </w:r>
            <w:r w:rsidRPr="007D49F4">
              <w:rPr>
                <w:rFonts w:ascii="David" w:hAnsi="David" w:cs="David"/>
                <w:rtl/>
              </w:rPr>
              <w:t xml:space="preserve">. עם זאת, סעיפים 9.6.2.2 ו-9.6.2.3 מעניקים ניקוד איכות למנהל אומנותי בעל ניסיון בניהול אומנותי באירועים שהנושא המרכזי בהם הוא "ספרות עברית" </w:t>
            </w:r>
            <w:r w:rsidRPr="007D49F4">
              <w:rPr>
                <w:rFonts w:ascii="David" w:hAnsi="David" w:cs="David"/>
                <w:u w:val="single"/>
                <w:rtl/>
              </w:rPr>
              <w:t>בלבד</w:t>
            </w:r>
            <w:r w:rsidRPr="007D49F4">
              <w:rPr>
                <w:rFonts w:ascii="David" w:hAnsi="David" w:cs="David"/>
                <w:rtl/>
              </w:rPr>
              <w:t>. נבקש להוסיף לאמות המידה הנ"ל גם "שירה עברית"</w:t>
            </w:r>
            <w:r w:rsidRPr="007D49F4">
              <w:rPr>
                <w:rFonts w:ascii="David" w:hAnsi="David" w:cs="David"/>
                <w:b/>
                <w:bCs/>
                <w:rtl/>
              </w:rPr>
              <w:t>, כך שהמנהל האומנותי יזכה בניקוד איכות עבור אירועים שהנושא המרכזי בהם הוא "</w:t>
            </w:r>
            <w:r w:rsidRPr="007D49F4">
              <w:rPr>
                <w:rFonts w:ascii="David" w:hAnsi="David" w:cs="David"/>
                <w:b/>
                <w:bCs/>
                <w:u w:val="single"/>
                <w:rtl/>
              </w:rPr>
              <w:t>ספרות ו/או שירה עברית</w:t>
            </w:r>
            <w:r w:rsidRPr="007D49F4">
              <w:rPr>
                <w:rFonts w:ascii="David" w:hAnsi="David" w:cs="David"/>
                <w:b/>
                <w:bCs/>
                <w:rtl/>
              </w:rPr>
              <w:t>"</w:t>
            </w:r>
            <w:r w:rsidRPr="007D49F4">
              <w:rPr>
                <w:rFonts w:ascii="David" w:hAnsi="David" w:cs="David"/>
                <w:rtl/>
              </w:rPr>
              <w:t>. שינוי זה נדרש כדי ליצור הלימה בין דרישות המכרז לאמות המידה. כמו-כן, לעיתים קיימת חפיפה מסוימת בין אירועים שהנושא המרכזי בהם הוא ספרות עברית לבין אירועים שהנושא המרכזי בהם הוא שירה עברית, ותיקון זה יפתור את אי-הבהירות שעשויה להיווצר.</w:t>
            </w:r>
          </w:p>
        </w:tc>
        <w:tc>
          <w:tcPr>
            <w:tcW w:w="3828" w:type="dxa"/>
            <w:tcBorders>
              <w:top w:val="single" w:sz="4" w:space="0" w:color="auto"/>
              <w:left w:val="single" w:sz="4" w:space="0" w:color="auto"/>
              <w:bottom w:val="single" w:sz="4" w:space="0" w:color="auto"/>
              <w:right w:val="single" w:sz="12" w:space="0" w:color="auto"/>
            </w:tcBorders>
          </w:tcPr>
          <w:p w14:paraId="08204878" w14:textId="77777777" w:rsidR="00F35D20" w:rsidRDefault="00F35D20" w:rsidP="00EF05E9">
            <w:pPr>
              <w:autoSpaceDE w:val="0"/>
              <w:autoSpaceDN w:val="0"/>
              <w:adjustRightInd w:val="0"/>
              <w:spacing w:line="240" w:lineRule="auto"/>
              <w:jc w:val="left"/>
              <w:rPr>
                <w:rFonts w:ascii="David" w:hAnsi="David"/>
                <w:rtl/>
              </w:rPr>
            </w:pPr>
            <w:r>
              <w:rPr>
                <w:rFonts w:ascii="David" w:hAnsi="David" w:hint="cs"/>
                <w:rtl/>
              </w:rPr>
              <w:t xml:space="preserve">ההערה מתקבלת. </w:t>
            </w:r>
          </w:p>
          <w:p w14:paraId="638A0EE1" w14:textId="3C1AE790" w:rsidR="00EF05E9" w:rsidRPr="007D49F4" w:rsidRDefault="00F35D20" w:rsidP="00EF05E9">
            <w:pPr>
              <w:autoSpaceDE w:val="0"/>
              <w:autoSpaceDN w:val="0"/>
              <w:adjustRightInd w:val="0"/>
              <w:spacing w:line="240" w:lineRule="auto"/>
              <w:jc w:val="left"/>
              <w:rPr>
                <w:rFonts w:ascii="David" w:hAnsi="David"/>
                <w:rtl/>
              </w:rPr>
            </w:pPr>
            <w:r>
              <w:rPr>
                <w:rFonts w:ascii="David" w:hAnsi="David" w:hint="cs"/>
                <w:rtl/>
              </w:rPr>
              <w:t>יינתן ניקוד איכות באמת מידה זו עבור אירועים שהנושא המרכזי בהם הוא ספרות ו/או שירה עברית.</w:t>
            </w:r>
            <w:r w:rsidR="008D2DE2" w:rsidRPr="007D49F4">
              <w:rPr>
                <w:rFonts w:ascii="David" w:hAnsi="David" w:hint="cs"/>
                <w:rtl/>
              </w:rPr>
              <w:t xml:space="preserve"> </w:t>
            </w:r>
          </w:p>
        </w:tc>
      </w:tr>
      <w:tr w:rsidR="00EF05E9" w:rsidRPr="007D49F4" w14:paraId="23F3F0E0" w14:textId="77777777" w:rsidTr="00ED567E">
        <w:trPr>
          <w:trHeight w:val="304"/>
          <w:tblHeader/>
        </w:trPr>
        <w:tc>
          <w:tcPr>
            <w:tcW w:w="11182" w:type="dxa"/>
            <w:gridSpan w:val="5"/>
            <w:tcBorders>
              <w:top w:val="single" w:sz="4" w:space="0" w:color="auto"/>
              <w:left w:val="single" w:sz="12" w:space="0" w:color="auto"/>
              <w:bottom w:val="single" w:sz="4" w:space="0" w:color="auto"/>
              <w:right w:val="single" w:sz="12" w:space="0" w:color="auto"/>
            </w:tcBorders>
            <w:shd w:val="clear" w:color="auto" w:fill="D9D9D9" w:themeFill="background1" w:themeFillShade="D9"/>
          </w:tcPr>
          <w:p w14:paraId="6A6E4903" w14:textId="5988E528" w:rsidR="00EF05E9" w:rsidRPr="007D49F4" w:rsidRDefault="00EF05E9" w:rsidP="00EB7DBF">
            <w:pPr>
              <w:tabs>
                <w:tab w:val="left" w:pos="4243"/>
                <w:tab w:val="center" w:pos="4982"/>
              </w:tabs>
              <w:autoSpaceDE w:val="0"/>
              <w:autoSpaceDN w:val="0"/>
              <w:adjustRightInd w:val="0"/>
              <w:spacing w:line="240" w:lineRule="auto"/>
              <w:jc w:val="center"/>
              <w:rPr>
                <w:rFonts w:ascii="David" w:hAnsi="David"/>
                <w:rtl/>
              </w:rPr>
            </w:pPr>
            <w:r w:rsidRPr="007D49F4">
              <w:rPr>
                <w:rFonts w:ascii="David" w:hAnsi="David"/>
                <w:rtl/>
              </w:rPr>
              <w:t>נספח א' – מפרט הגדרת השירותים</w:t>
            </w:r>
          </w:p>
        </w:tc>
      </w:tr>
      <w:tr w:rsidR="00EF05E9" w:rsidRPr="007D49F4" w14:paraId="1253E848" w14:textId="77777777" w:rsidTr="00ED567E">
        <w:trPr>
          <w:trHeight w:val="630"/>
          <w:tblHeader/>
        </w:trPr>
        <w:tc>
          <w:tcPr>
            <w:tcW w:w="564" w:type="dxa"/>
            <w:tcBorders>
              <w:top w:val="single" w:sz="4" w:space="0" w:color="auto"/>
              <w:left w:val="single" w:sz="12" w:space="0" w:color="auto"/>
              <w:bottom w:val="single" w:sz="4" w:space="0" w:color="auto"/>
              <w:right w:val="single" w:sz="4" w:space="0" w:color="auto"/>
            </w:tcBorders>
          </w:tcPr>
          <w:p w14:paraId="606C93B8" w14:textId="77777777" w:rsidR="00EF05E9" w:rsidRPr="007D49F4" w:rsidRDefault="00EF05E9" w:rsidP="00EF05E9">
            <w:pPr>
              <w:pStyle w:val="a3"/>
              <w:numPr>
                <w:ilvl w:val="0"/>
                <w:numId w:val="2"/>
              </w:numPr>
              <w:tabs>
                <w:tab w:val="left" w:pos="1821"/>
              </w:tabs>
              <w:jc w:val="center"/>
              <w:rPr>
                <w:rFonts w:ascii="David" w:hAnsi="David" w:cs="David"/>
                <w:rtl/>
              </w:rPr>
            </w:pPr>
          </w:p>
        </w:tc>
        <w:tc>
          <w:tcPr>
            <w:tcW w:w="850" w:type="dxa"/>
            <w:shd w:val="clear" w:color="auto" w:fill="auto"/>
          </w:tcPr>
          <w:p w14:paraId="406BEB96" w14:textId="77777777" w:rsidR="00EF05E9" w:rsidRPr="007D49F4" w:rsidRDefault="00C206D7" w:rsidP="00EB7DBF">
            <w:pPr>
              <w:spacing w:line="240" w:lineRule="auto"/>
              <w:jc w:val="center"/>
              <w:rPr>
                <w:rFonts w:ascii="David" w:hAnsi="David"/>
                <w:sz w:val="24"/>
                <w:rtl/>
              </w:rPr>
            </w:pPr>
            <w:r w:rsidRPr="007D49F4">
              <w:rPr>
                <w:rFonts w:ascii="David" w:hAnsi="David" w:hint="cs"/>
                <w:sz w:val="24"/>
                <w:rtl/>
              </w:rPr>
              <w:t>1ג'</w:t>
            </w:r>
          </w:p>
        </w:tc>
        <w:tc>
          <w:tcPr>
            <w:tcW w:w="1004" w:type="dxa"/>
            <w:tcBorders>
              <w:top w:val="single" w:sz="2" w:space="0" w:color="auto"/>
              <w:left w:val="single" w:sz="2" w:space="0" w:color="auto"/>
              <w:bottom w:val="single" w:sz="2" w:space="0" w:color="auto"/>
              <w:right w:val="single" w:sz="2" w:space="0" w:color="auto"/>
            </w:tcBorders>
          </w:tcPr>
          <w:p w14:paraId="0739A8FF" w14:textId="77777777" w:rsidR="00EF05E9" w:rsidRPr="007D49F4" w:rsidRDefault="00C206D7" w:rsidP="00EB7DBF">
            <w:pPr>
              <w:spacing w:line="240" w:lineRule="auto"/>
              <w:jc w:val="center"/>
              <w:rPr>
                <w:rFonts w:ascii="David" w:hAnsi="David"/>
                <w:sz w:val="24"/>
                <w:rtl/>
              </w:rPr>
            </w:pPr>
            <w:r w:rsidRPr="007D49F4">
              <w:rPr>
                <w:rFonts w:ascii="David" w:hAnsi="David" w:hint="cs"/>
                <w:sz w:val="24"/>
                <w:rtl/>
              </w:rPr>
              <w:t>23</w:t>
            </w:r>
          </w:p>
        </w:tc>
        <w:tc>
          <w:tcPr>
            <w:tcW w:w="4936" w:type="dxa"/>
            <w:tcBorders>
              <w:top w:val="single" w:sz="2" w:space="0" w:color="auto"/>
              <w:left w:val="single" w:sz="2" w:space="0" w:color="auto"/>
              <w:bottom w:val="single" w:sz="2" w:space="0" w:color="auto"/>
              <w:right w:val="single" w:sz="2" w:space="0" w:color="auto"/>
            </w:tcBorders>
            <w:shd w:val="clear" w:color="auto" w:fill="FFFFFF"/>
          </w:tcPr>
          <w:p w14:paraId="4A14E766" w14:textId="77777777" w:rsidR="00EF05E9" w:rsidRPr="007D49F4" w:rsidRDefault="00EF05E9" w:rsidP="00EF05E9">
            <w:pPr>
              <w:spacing w:line="240" w:lineRule="auto"/>
              <w:jc w:val="left"/>
              <w:rPr>
                <w:rFonts w:ascii="David" w:hAnsi="David"/>
                <w:sz w:val="24"/>
                <w:rtl/>
              </w:rPr>
            </w:pPr>
            <w:r w:rsidRPr="007D49F4">
              <w:rPr>
                <w:rFonts w:ascii="David" w:hAnsi="David"/>
                <w:sz w:val="24"/>
                <w:rtl/>
              </w:rPr>
              <w:t xml:space="preserve">במכרז </w:t>
            </w:r>
            <w:r w:rsidRPr="007D49F4">
              <w:rPr>
                <w:rFonts w:ascii="David" w:hAnsi="David" w:hint="cs"/>
                <w:sz w:val="24"/>
                <w:rtl/>
              </w:rPr>
              <w:t xml:space="preserve">נכתב </w:t>
            </w:r>
            <w:r w:rsidRPr="007D49F4">
              <w:rPr>
                <w:rFonts w:ascii="David" w:hAnsi="David"/>
                <w:sz w:val="24"/>
                <w:rtl/>
              </w:rPr>
              <w:t>שהאירועים בבתי אבות מיועדים לקהל של 200 איש. האם הכוונה ל200 בדיוק או ל- עד 200 איש באירוע? ישנם בתי אבות רבים שבהם יש פחות מ200 איש בכל א</w:t>
            </w:r>
            <w:r w:rsidRPr="007D49F4">
              <w:rPr>
                <w:rFonts w:ascii="David" w:hAnsi="David" w:hint="cs"/>
                <w:sz w:val="24"/>
                <w:rtl/>
              </w:rPr>
              <w:t>י</w:t>
            </w:r>
            <w:r w:rsidRPr="007D49F4">
              <w:rPr>
                <w:rFonts w:ascii="David" w:hAnsi="David"/>
                <w:sz w:val="24"/>
                <w:rtl/>
              </w:rPr>
              <w:t>רוע. האם זה אפשרי?</w:t>
            </w:r>
          </w:p>
        </w:tc>
        <w:tc>
          <w:tcPr>
            <w:tcW w:w="3828" w:type="dxa"/>
            <w:tcBorders>
              <w:top w:val="single" w:sz="4" w:space="0" w:color="auto"/>
              <w:left w:val="single" w:sz="4" w:space="0" w:color="auto"/>
              <w:bottom w:val="single" w:sz="4" w:space="0" w:color="auto"/>
              <w:right w:val="single" w:sz="12" w:space="0" w:color="auto"/>
            </w:tcBorders>
          </w:tcPr>
          <w:p w14:paraId="1EFE06B4" w14:textId="359C9AD1" w:rsidR="00EF05E9" w:rsidRPr="007D49F4" w:rsidRDefault="00EF05E9" w:rsidP="0075500A">
            <w:pPr>
              <w:autoSpaceDE w:val="0"/>
              <w:autoSpaceDN w:val="0"/>
              <w:adjustRightInd w:val="0"/>
              <w:spacing w:line="240" w:lineRule="auto"/>
              <w:rPr>
                <w:rFonts w:ascii="David" w:hAnsi="David"/>
                <w:sz w:val="24"/>
                <w:rtl/>
              </w:rPr>
            </w:pPr>
            <w:r w:rsidRPr="007D49F4">
              <w:rPr>
                <w:rFonts w:ascii="David" w:hAnsi="David" w:hint="cs"/>
                <w:sz w:val="24"/>
                <w:rtl/>
              </w:rPr>
              <w:t>המשרד מעונין</w:t>
            </w:r>
            <w:r w:rsidRPr="007D49F4">
              <w:rPr>
                <w:rFonts w:ascii="David" w:hAnsi="David"/>
                <w:sz w:val="24"/>
                <w:rtl/>
              </w:rPr>
              <w:t xml:space="preserve"> כי ישתתפו בפרויקט בבתי אבות כמה שיותר דיירים. </w:t>
            </w:r>
            <w:r w:rsidR="0075500A">
              <w:rPr>
                <w:rFonts w:ascii="David" w:hAnsi="David" w:hint="cs"/>
                <w:sz w:val="24"/>
                <w:rtl/>
              </w:rPr>
              <w:t>המשרד יאשר אירועים בבתי אבות אשר ייועדו לקהל בן 100 איש ומעלה.</w:t>
            </w:r>
          </w:p>
        </w:tc>
      </w:tr>
      <w:tr w:rsidR="00EF05E9" w:rsidRPr="007D49F4" w14:paraId="5F1F559B" w14:textId="77777777" w:rsidTr="00ED567E">
        <w:trPr>
          <w:trHeight w:val="305"/>
          <w:tblHeader/>
        </w:trPr>
        <w:tc>
          <w:tcPr>
            <w:tcW w:w="11182" w:type="dxa"/>
            <w:gridSpan w:val="5"/>
            <w:tcBorders>
              <w:top w:val="single" w:sz="4" w:space="0" w:color="auto"/>
              <w:left w:val="single" w:sz="12" w:space="0" w:color="auto"/>
              <w:bottom w:val="single" w:sz="4" w:space="0" w:color="auto"/>
              <w:right w:val="single" w:sz="12" w:space="0" w:color="auto"/>
            </w:tcBorders>
            <w:shd w:val="clear" w:color="auto" w:fill="D9D9D9" w:themeFill="background1" w:themeFillShade="D9"/>
          </w:tcPr>
          <w:p w14:paraId="3802D12C" w14:textId="77777777" w:rsidR="00EF05E9" w:rsidRPr="007D49F4" w:rsidRDefault="00EF05E9" w:rsidP="00EB7DBF">
            <w:pPr>
              <w:tabs>
                <w:tab w:val="left" w:pos="4243"/>
                <w:tab w:val="center" w:pos="4982"/>
              </w:tabs>
              <w:autoSpaceDE w:val="0"/>
              <w:autoSpaceDN w:val="0"/>
              <w:adjustRightInd w:val="0"/>
              <w:spacing w:line="240" w:lineRule="auto"/>
              <w:jc w:val="center"/>
              <w:rPr>
                <w:rFonts w:ascii="David" w:hAnsi="David"/>
                <w:rtl/>
              </w:rPr>
            </w:pPr>
            <w:r w:rsidRPr="007D49F4">
              <w:rPr>
                <w:rFonts w:ascii="David" w:hAnsi="David" w:hint="cs"/>
                <w:rtl/>
              </w:rPr>
              <w:t xml:space="preserve">חלק ג' </w:t>
            </w:r>
            <w:r w:rsidRPr="007D49F4">
              <w:rPr>
                <w:rFonts w:ascii="David" w:hAnsi="David"/>
                <w:rtl/>
              </w:rPr>
              <w:t>–</w:t>
            </w:r>
            <w:r w:rsidRPr="007D49F4">
              <w:rPr>
                <w:rFonts w:ascii="David" w:hAnsi="David" w:hint="cs"/>
                <w:rtl/>
              </w:rPr>
              <w:t xml:space="preserve"> הסכם ההתקשרות</w:t>
            </w:r>
          </w:p>
        </w:tc>
      </w:tr>
      <w:tr w:rsidR="00CE1B6C" w:rsidRPr="007D49F4" w14:paraId="3272AB3B" w14:textId="77777777" w:rsidTr="00ED567E">
        <w:trPr>
          <w:trHeight w:val="267"/>
          <w:tblHeader/>
        </w:trPr>
        <w:tc>
          <w:tcPr>
            <w:tcW w:w="564" w:type="dxa"/>
            <w:tcBorders>
              <w:top w:val="single" w:sz="4" w:space="0" w:color="auto"/>
              <w:left w:val="single" w:sz="12" w:space="0" w:color="auto"/>
              <w:bottom w:val="single" w:sz="4" w:space="0" w:color="auto"/>
              <w:right w:val="single" w:sz="4" w:space="0" w:color="auto"/>
            </w:tcBorders>
          </w:tcPr>
          <w:p w14:paraId="5024063B"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110FE6FE"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4.3</w:t>
            </w:r>
          </w:p>
        </w:tc>
        <w:tc>
          <w:tcPr>
            <w:tcW w:w="1004" w:type="dxa"/>
            <w:tcBorders>
              <w:top w:val="single" w:sz="4" w:space="0" w:color="auto"/>
              <w:left w:val="single" w:sz="4" w:space="0" w:color="auto"/>
              <w:bottom w:val="single" w:sz="4" w:space="0" w:color="auto"/>
              <w:right w:val="single" w:sz="4" w:space="0" w:color="auto"/>
            </w:tcBorders>
          </w:tcPr>
          <w:p w14:paraId="2A1D64C8" w14:textId="77777777" w:rsidR="00CE1B6C" w:rsidRPr="007D49F4" w:rsidRDefault="00C206D7" w:rsidP="00EB7DBF">
            <w:pPr>
              <w:jc w:val="center"/>
              <w:rPr>
                <w:rFonts w:ascii="David" w:eastAsia="Times New Roman" w:hAnsi="David"/>
                <w:noProof/>
                <w:sz w:val="24"/>
                <w:rtl/>
                <w:lang w:eastAsia="he-IL"/>
              </w:rPr>
            </w:pPr>
            <w:r w:rsidRPr="007D49F4">
              <w:rPr>
                <w:rFonts w:ascii="David" w:eastAsia="Times New Roman" w:hAnsi="David" w:hint="cs"/>
                <w:noProof/>
                <w:sz w:val="24"/>
                <w:rtl/>
                <w:lang w:eastAsia="he-IL"/>
              </w:rPr>
              <w:t>51</w:t>
            </w:r>
          </w:p>
        </w:tc>
        <w:tc>
          <w:tcPr>
            <w:tcW w:w="4936" w:type="dxa"/>
            <w:tcBorders>
              <w:top w:val="single" w:sz="4" w:space="0" w:color="auto"/>
              <w:left w:val="single" w:sz="4" w:space="0" w:color="auto"/>
              <w:bottom w:val="single" w:sz="4" w:space="0" w:color="auto"/>
              <w:right w:val="single" w:sz="4" w:space="0" w:color="auto"/>
            </w:tcBorders>
          </w:tcPr>
          <w:p w14:paraId="44B02393" w14:textId="77777777" w:rsidR="00CE1B6C" w:rsidRPr="007D49F4" w:rsidRDefault="00CE1B6C" w:rsidP="004408A8">
            <w:pPr>
              <w:pStyle w:val="a3"/>
              <w:ind w:left="0"/>
              <w:rPr>
                <w:rFonts w:ascii="David" w:hAnsi="David" w:cs="David"/>
                <w:noProof/>
                <w:rtl/>
                <w:lang w:eastAsia="he-IL"/>
              </w:rPr>
            </w:pPr>
            <w:r w:rsidRPr="007D49F4">
              <w:rPr>
                <w:rFonts w:ascii="David" w:hAnsi="David" w:cs="David"/>
                <w:noProof/>
                <w:rtl/>
                <w:lang w:eastAsia="he-IL"/>
              </w:rPr>
              <w:t>על פי נוסח הסעיף כעת במצב בו המזמין מבטל את השירותים ישולם לספק רק תשלומים שביצע בפועל ושלא ניתן לב</w:t>
            </w:r>
            <w:r w:rsidR="004408A8" w:rsidRPr="007D49F4">
              <w:rPr>
                <w:rFonts w:ascii="David" w:hAnsi="David" w:cs="David" w:hint="cs"/>
                <w:noProof/>
                <w:rtl/>
                <w:lang w:eastAsia="he-IL"/>
              </w:rPr>
              <w:t>טל</w:t>
            </w:r>
            <w:r w:rsidRPr="007D49F4">
              <w:rPr>
                <w:rFonts w:ascii="David" w:hAnsi="David" w:cs="David"/>
                <w:noProof/>
                <w:rtl/>
                <w:lang w:eastAsia="he-IL"/>
              </w:rPr>
              <w:t>ם. על פי הנוהג המקובל בתחום יש לשנות את הסעיף כך שיכלול גם התחייבויות חוזיות שלא ניתן לבטלן וכן תשלום עמלת הפקה עבור אותו תקציב ביטול (העלויות שבוצעו בפועל ו/או התחייבויות חוזיות שלא ניתן לבטלן). כך נשמרת הוגנות בין הצדדים, אחרת המפיק לא מקבל כל תגמול על העבודה שביצע עד לאותו מועד בו החליט המזמין לבטל.</w:t>
            </w:r>
          </w:p>
          <w:p w14:paraId="34518CDA"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lastRenderedPageBreak/>
              <w:t>כמו כן, סעיף זה יש שיכליל ויתייחס לביטול מכל סיבה שהיא, לרבות כוח עליון.</w:t>
            </w:r>
          </w:p>
          <w:p w14:paraId="379567DB"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נודה להתייחסותכם לעניין זה ולעדכון הסעיף בהסכם בהתאם.</w:t>
            </w:r>
          </w:p>
        </w:tc>
        <w:tc>
          <w:tcPr>
            <w:tcW w:w="3828" w:type="dxa"/>
            <w:tcBorders>
              <w:top w:val="single" w:sz="4" w:space="0" w:color="auto"/>
              <w:left w:val="single" w:sz="4" w:space="0" w:color="auto"/>
              <w:bottom w:val="single" w:sz="4" w:space="0" w:color="auto"/>
              <w:right w:val="single" w:sz="12" w:space="0" w:color="auto"/>
            </w:tcBorders>
          </w:tcPr>
          <w:p w14:paraId="79BDFC2B" w14:textId="77777777" w:rsidR="00CE1B6C" w:rsidRPr="007D49F4" w:rsidRDefault="00D35AE0" w:rsidP="004408A8">
            <w:pPr>
              <w:autoSpaceDE w:val="0"/>
              <w:autoSpaceDN w:val="0"/>
              <w:adjustRightInd w:val="0"/>
              <w:spacing w:line="240" w:lineRule="auto"/>
              <w:jc w:val="left"/>
              <w:rPr>
                <w:rFonts w:ascii="David" w:hAnsi="David"/>
                <w:sz w:val="24"/>
                <w:rtl/>
              </w:rPr>
            </w:pPr>
            <w:r w:rsidRPr="007D49F4">
              <w:rPr>
                <w:rFonts w:ascii="David" w:hAnsi="David" w:hint="cs"/>
                <w:sz w:val="24"/>
                <w:rtl/>
              </w:rPr>
              <w:lastRenderedPageBreak/>
              <w:t>מק</w:t>
            </w:r>
            <w:r w:rsidR="004408A8" w:rsidRPr="007D49F4">
              <w:rPr>
                <w:rFonts w:ascii="David" w:hAnsi="David" w:hint="cs"/>
                <w:sz w:val="24"/>
                <w:rtl/>
              </w:rPr>
              <w:t>ו</w:t>
            </w:r>
            <w:r w:rsidRPr="007D49F4">
              <w:rPr>
                <w:rFonts w:ascii="David" w:hAnsi="David" w:hint="cs"/>
                <w:sz w:val="24"/>
                <w:rtl/>
              </w:rPr>
              <w:t xml:space="preserve">בל </w:t>
            </w:r>
            <w:r w:rsidR="004408A8" w:rsidRPr="007D49F4">
              <w:rPr>
                <w:rFonts w:ascii="David" w:hAnsi="David" w:hint="cs"/>
                <w:sz w:val="24"/>
                <w:rtl/>
              </w:rPr>
              <w:t xml:space="preserve">באופן חלקי. המשרד יישא בעלויות </w:t>
            </w:r>
            <w:r w:rsidRPr="007D49F4">
              <w:rPr>
                <w:rFonts w:ascii="David" w:hAnsi="David" w:hint="cs"/>
                <w:sz w:val="24"/>
                <w:rtl/>
              </w:rPr>
              <w:t xml:space="preserve">ביחס להתחייבויות חוזיות שלא ניתן לבטלם. </w:t>
            </w:r>
            <w:r w:rsidR="004408A8" w:rsidRPr="007D49F4">
              <w:rPr>
                <w:rFonts w:ascii="David" w:hAnsi="David" w:hint="cs"/>
                <w:sz w:val="24"/>
                <w:rtl/>
              </w:rPr>
              <w:t xml:space="preserve">אולם לא ישלם תמורה לספק במקרה האמור בגין </w:t>
            </w:r>
            <w:r w:rsidRPr="007D49F4">
              <w:rPr>
                <w:rFonts w:ascii="David" w:hAnsi="David" w:hint="cs"/>
                <w:sz w:val="24"/>
                <w:rtl/>
              </w:rPr>
              <w:t>עמלת הפקה.</w:t>
            </w:r>
          </w:p>
          <w:p w14:paraId="0CDD2EC1" w14:textId="0E4AA842" w:rsidR="004408A8" w:rsidRPr="007D49F4" w:rsidRDefault="004408A8" w:rsidP="004408A8">
            <w:pPr>
              <w:autoSpaceDE w:val="0"/>
              <w:autoSpaceDN w:val="0"/>
              <w:adjustRightInd w:val="0"/>
              <w:spacing w:line="240" w:lineRule="auto"/>
              <w:jc w:val="left"/>
              <w:rPr>
                <w:rFonts w:ascii="David" w:hAnsi="David"/>
                <w:sz w:val="24"/>
                <w:rtl/>
              </w:rPr>
            </w:pPr>
            <w:r w:rsidRPr="007D49F4">
              <w:rPr>
                <w:rFonts w:ascii="David" w:hAnsi="David" w:hint="cs"/>
                <w:sz w:val="24"/>
                <w:rtl/>
              </w:rPr>
              <w:t>יובהר כי ביטל בעקבות כ</w:t>
            </w:r>
            <w:r w:rsidR="007D49F4" w:rsidRPr="007D49F4">
              <w:rPr>
                <w:rFonts w:ascii="David" w:hAnsi="David" w:hint="cs"/>
                <w:sz w:val="24"/>
                <w:rtl/>
              </w:rPr>
              <w:t>ו</w:t>
            </w:r>
            <w:r w:rsidRPr="007D49F4">
              <w:rPr>
                <w:rFonts w:ascii="David" w:hAnsi="David" w:hint="cs"/>
                <w:sz w:val="24"/>
                <w:rtl/>
              </w:rPr>
              <w:t xml:space="preserve">ח עליון יידון באופן פרטני. </w:t>
            </w:r>
          </w:p>
          <w:p w14:paraId="088005FF" w14:textId="72106D81" w:rsidR="007D49F4" w:rsidRPr="007D49F4" w:rsidRDefault="007D49F4" w:rsidP="004408A8">
            <w:pPr>
              <w:autoSpaceDE w:val="0"/>
              <w:autoSpaceDN w:val="0"/>
              <w:adjustRightInd w:val="0"/>
              <w:spacing w:line="240" w:lineRule="auto"/>
              <w:jc w:val="left"/>
              <w:rPr>
                <w:rFonts w:ascii="David" w:hAnsi="David"/>
                <w:sz w:val="24"/>
                <w:rtl/>
              </w:rPr>
            </w:pPr>
            <w:r w:rsidRPr="007D49F4">
              <w:rPr>
                <w:rFonts w:ascii="David" w:hAnsi="David" w:hint="cs"/>
                <w:sz w:val="24"/>
                <w:rtl/>
              </w:rPr>
              <w:t>ראו הסכם התקשרות מעודכן.</w:t>
            </w:r>
          </w:p>
        </w:tc>
      </w:tr>
      <w:tr w:rsidR="00CE1B6C" w:rsidRPr="007D49F4" w14:paraId="79896DA8" w14:textId="77777777" w:rsidTr="00ED567E">
        <w:trPr>
          <w:trHeight w:val="267"/>
          <w:tblHeader/>
        </w:trPr>
        <w:tc>
          <w:tcPr>
            <w:tcW w:w="564" w:type="dxa"/>
            <w:tcBorders>
              <w:top w:val="single" w:sz="4" w:space="0" w:color="auto"/>
              <w:left w:val="single" w:sz="12" w:space="0" w:color="auto"/>
              <w:bottom w:val="single" w:sz="4" w:space="0" w:color="auto"/>
              <w:right w:val="single" w:sz="4" w:space="0" w:color="auto"/>
            </w:tcBorders>
          </w:tcPr>
          <w:p w14:paraId="741FB49F"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7F612ED2"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4.6</w:t>
            </w:r>
          </w:p>
        </w:tc>
        <w:tc>
          <w:tcPr>
            <w:tcW w:w="1004" w:type="dxa"/>
            <w:tcBorders>
              <w:top w:val="single" w:sz="4" w:space="0" w:color="auto"/>
              <w:left w:val="single" w:sz="4" w:space="0" w:color="auto"/>
              <w:bottom w:val="single" w:sz="4" w:space="0" w:color="auto"/>
              <w:right w:val="single" w:sz="4" w:space="0" w:color="auto"/>
            </w:tcBorders>
          </w:tcPr>
          <w:p w14:paraId="4E4E2041" w14:textId="77777777" w:rsidR="00CE1B6C" w:rsidRPr="007D49F4" w:rsidRDefault="00CE1B6C" w:rsidP="00EB7DBF">
            <w:pPr>
              <w:jc w:val="center"/>
              <w:rPr>
                <w:rFonts w:ascii="David" w:eastAsia="Times New Roman" w:hAnsi="David"/>
                <w:noProof/>
                <w:sz w:val="24"/>
                <w:rtl/>
                <w:lang w:eastAsia="he-IL"/>
              </w:rPr>
            </w:pPr>
            <w:r w:rsidRPr="007D49F4">
              <w:rPr>
                <w:rFonts w:ascii="David" w:eastAsia="Times New Roman" w:hAnsi="David" w:hint="cs"/>
                <w:noProof/>
                <w:sz w:val="24"/>
                <w:rtl/>
                <w:lang w:eastAsia="he-IL"/>
              </w:rPr>
              <w:t>51</w:t>
            </w:r>
          </w:p>
        </w:tc>
        <w:tc>
          <w:tcPr>
            <w:tcW w:w="4936" w:type="dxa"/>
            <w:tcBorders>
              <w:top w:val="single" w:sz="4" w:space="0" w:color="auto"/>
              <w:left w:val="single" w:sz="4" w:space="0" w:color="auto"/>
              <w:bottom w:val="single" w:sz="4" w:space="0" w:color="auto"/>
              <w:right w:val="single" w:sz="4" w:space="0" w:color="auto"/>
            </w:tcBorders>
          </w:tcPr>
          <w:p w14:paraId="26384218"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 xml:space="preserve">יש להכניס לסעיף זה - ובלבד ומדובר בהפרה יסודית להסכם, שהמזמין נתן לגביה התראה וזו לא תוקנה תוך זמן סביר. </w:t>
            </w:r>
          </w:p>
          <w:p w14:paraId="574C5C72"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 xml:space="preserve">הרציונאל הוא שלא כל הפרה שולית של ההסכם יכולה להוביל לביטול ההסכם ותביעת הוצאות. </w:t>
            </w:r>
          </w:p>
        </w:tc>
        <w:tc>
          <w:tcPr>
            <w:tcW w:w="3828" w:type="dxa"/>
            <w:tcBorders>
              <w:top w:val="single" w:sz="4" w:space="0" w:color="auto"/>
              <w:left w:val="single" w:sz="4" w:space="0" w:color="auto"/>
              <w:bottom w:val="single" w:sz="4" w:space="0" w:color="auto"/>
              <w:right w:val="single" w:sz="12" w:space="0" w:color="auto"/>
            </w:tcBorders>
          </w:tcPr>
          <w:p w14:paraId="15436171" w14:textId="77777777" w:rsidR="00CE1B6C" w:rsidRPr="007D49F4" w:rsidRDefault="004B32CB" w:rsidP="00CE1B6C">
            <w:pPr>
              <w:autoSpaceDE w:val="0"/>
              <w:autoSpaceDN w:val="0"/>
              <w:adjustRightInd w:val="0"/>
              <w:spacing w:line="240" w:lineRule="auto"/>
              <w:jc w:val="left"/>
              <w:rPr>
                <w:rFonts w:ascii="David" w:hAnsi="David"/>
                <w:sz w:val="24"/>
                <w:rtl/>
              </w:rPr>
            </w:pPr>
            <w:r w:rsidRPr="007D49F4">
              <w:rPr>
                <w:rFonts w:ascii="David" w:hAnsi="David" w:hint="cs"/>
                <w:sz w:val="24"/>
                <w:rtl/>
              </w:rPr>
              <w:t>מקובל</w:t>
            </w:r>
            <w:r w:rsidR="007D49F4" w:rsidRPr="007D49F4">
              <w:rPr>
                <w:rFonts w:ascii="David" w:hAnsi="David" w:hint="cs"/>
                <w:sz w:val="24"/>
                <w:rtl/>
              </w:rPr>
              <w:t>.</w:t>
            </w:r>
          </w:p>
          <w:p w14:paraId="2783776E" w14:textId="25F60776" w:rsidR="007D49F4" w:rsidRPr="007D49F4" w:rsidRDefault="007D49F4" w:rsidP="00CE1B6C">
            <w:pPr>
              <w:autoSpaceDE w:val="0"/>
              <w:autoSpaceDN w:val="0"/>
              <w:adjustRightInd w:val="0"/>
              <w:spacing w:line="240" w:lineRule="auto"/>
              <w:jc w:val="left"/>
              <w:rPr>
                <w:rFonts w:ascii="David" w:hAnsi="David"/>
                <w:sz w:val="24"/>
                <w:rtl/>
              </w:rPr>
            </w:pPr>
            <w:r w:rsidRPr="007D49F4">
              <w:rPr>
                <w:rFonts w:ascii="David" w:hAnsi="David" w:hint="cs"/>
                <w:sz w:val="24"/>
                <w:rtl/>
              </w:rPr>
              <w:t>ראו הסכם התקשרות מעודכן.</w:t>
            </w:r>
          </w:p>
        </w:tc>
      </w:tr>
      <w:tr w:rsidR="00CE1B6C" w:rsidRPr="007D49F4" w14:paraId="4616C731" w14:textId="77777777" w:rsidTr="00ED567E">
        <w:trPr>
          <w:trHeight w:val="684"/>
          <w:tblHeader/>
        </w:trPr>
        <w:tc>
          <w:tcPr>
            <w:tcW w:w="564" w:type="dxa"/>
            <w:tcBorders>
              <w:top w:val="single" w:sz="4" w:space="0" w:color="auto"/>
              <w:left w:val="single" w:sz="12" w:space="0" w:color="auto"/>
              <w:bottom w:val="single" w:sz="4" w:space="0" w:color="auto"/>
              <w:right w:val="single" w:sz="4" w:space="0" w:color="auto"/>
            </w:tcBorders>
          </w:tcPr>
          <w:p w14:paraId="2840B6CD" w14:textId="54FDE05A"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55B1982F"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9.5</w:t>
            </w:r>
          </w:p>
        </w:tc>
        <w:tc>
          <w:tcPr>
            <w:tcW w:w="1004" w:type="dxa"/>
            <w:tcBorders>
              <w:top w:val="single" w:sz="4" w:space="0" w:color="auto"/>
              <w:left w:val="single" w:sz="4" w:space="0" w:color="auto"/>
              <w:bottom w:val="single" w:sz="4" w:space="0" w:color="auto"/>
              <w:right w:val="single" w:sz="4" w:space="0" w:color="auto"/>
            </w:tcBorders>
          </w:tcPr>
          <w:p w14:paraId="19282861" w14:textId="77777777" w:rsidR="00CE1B6C" w:rsidRPr="007D49F4" w:rsidRDefault="00CE1B6C" w:rsidP="00EB7DBF">
            <w:pPr>
              <w:jc w:val="center"/>
              <w:rPr>
                <w:rFonts w:ascii="David" w:eastAsia="Times New Roman" w:hAnsi="David"/>
                <w:noProof/>
                <w:sz w:val="24"/>
                <w:rtl/>
                <w:lang w:eastAsia="he-IL"/>
              </w:rPr>
            </w:pPr>
            <w:r w:rsidRPr="007D49F4">
              <w:rPr>
                <w:rFonts w:ascii="David" w:eastAsia="Times New Roman" w:hAnsi="David" w:hint="cs"/>
                <w:noProof/>
                <w:sz w:val="24"/>
                <w:rtl/>
                <w:lang w:eastAsia="he-IL"/>
              </w:rPr>
              <w:t>53</w:t>
            </w:r>
          </w:p>
        </w:tc>
        <w:tc>
          <w:tcPr>
            <w:tcW w:w="4936" w:type="dxa"/>
            <w:tcBorders>
              <w:top w:val="single" w:sz="4" w:space="0" w:color="auto"/>
              <w:left w:val="single" w:sz="4" w:space="0" w:color="auto"/>
              <w:bottom w:val="single" w:sz="4" w:space="0" w:color="auto"/>
              <w:right w:val="single" w:sz="4" w:space="0" w:color="auto"/>
            </w:tcBorders>
          </w:tcPr>
          <w:p w14:paraId="34A1DAE5" w14:textId="77777777" w:rsidR="00CE1B6C" w:rsidRPr="007D49F4" w:rsidRDefault="00CE1B6C" w:rsidP="00CE1B6C">
            <w:pPr>
              <w:pStyle w:val="a3"/>
              <w:ind w:left="0"/>
              <w:jc w:val="both"/>
              <w:rPr>
                <w:rFonts w:ascii="David" w:hAnsi="David" w:cs="David"/>
                <w:noProof/>
                <w:rtl/>
                <w:lang w:eastAsia="he-IL"/>
              </w:rPr>
            </w:pPr>
            <w:r w:rsidRPr="007D49F4">
              <w:rPr>
                <w:rFonts w:ascii="David" w:hAnsi="David" w:cs="David"/>
                <w:noProof/>
                <w:rtl/>
                <w:lang w:eastAsia="he-IL"/>
              </w:rPr>
              <w:t xml:space="preserve">האם ניתן לקבל מקדמות מהמזמין במידה וישנו הכרח לשלם מקדמות לספקים מסוימים? </w:t>
            </w:r>
          </w:p>
        </w:tc>
        <w:tc>
          <w:tcPr>
            <w:tcW w:w="3828" w:type="dxa"/>
            <w:tcBorders>
              <w:top w:val="single" w:sz="4" w:space="0" w:color="auto"/>
              <w:left w:val="single" w:sz="4" w:space="0" w:color="auto"/>
              <w:bottom w:val="single" w:sz="4" w:space="0" w:color="auto"/>
              <w:right w:val="single" w:sz="12" w:space="0" w:color="auto"/>
            </w:tcBorders>
          </w:tcPr>
          <w:p w14:paraId="40574BDF" w14:textId="77777777" w:rsidR="004B32CB" w:rsidRPr="007D49F4" w:rsidRDefault="004B32CB" w:rsidP="004B32CB">
            <w:pPr>
              <w:autoSpaceDE w:val="0"/>
              <w:autoSpaceDN w:val="0"/>
              <w:adjustRightInd w:val="0"/>
              <w:spacing w:line="240" w:lineRule="auto"/>
              <w:jc w:val="left"/>
              <w:rPr>
                <w:rFonts w:ascii="David" w:eastAsia="Times New Roman" w:hAnsi="David"/>
                <w:noProof/>
                <w:sz w:val="24"/>
                <w:rtl/>
                <w:lang w:eastAsia="he-IL"/>
              </w:rPr>
            </w:pPr>
            <w:r w:rsidRPr="007D49F4">
              <w:rPr>
                <w:rFonts w:ascii="David" w:eastAsia="Times New Roman" w:hAnsi="David"/>
                <w:noProof/>
                <w:sz w:val="24"/>
                <w:rtl/>
                <w:lang w:eastAsia="he-IL"/>
              </w:rPr>
              <w:t>ניתן לאשר מתן מקדמה בשיעור של עד 25%. יש לציין כי מקדמה תשולם כנגד ערבות בנקאית בגובה 100% משיעור המקדמה, וזאת ללא קשר לערבויות אחרות בעל הספק להמציא במסגרת המכרז.</w:t>
            </w:r>
          </w:p>
          <w:p w14:paraId="70068B31" w14:textId="77777777" w:rsidR="004B32CB" w:rsidRPr="007D49F4" w:rsidRDefault="004B32CB" w:rsidP="00CE1B6C">
            <w:pPr>
              <w:autoSpaceDE w:val="0"/>
              <w:autoSpaceDN w:val="0"/>
              <w:adjustRightInd w:val="0"/>
              <w:spacing w:line="240" w:lineRule="auto"/>
              <w:jc w:val="left"/>
              <w:rPr>
                <w:rFonts w:ascii="David" w:hAnsi="David"/>
                <w:sz w:val="24"/>
                <w:rtl/>
              </w:rPr>
            </w:pPr>
          </w:p>
        </w:tc>
      </w:tr>
      <w:tr w:rsidR="00CE1B6C" w:rsidRPr="007D49F4" w14:paraId="7EFF4773" w14:textId="77777777" w:rsidTr="00ED567E">
        <w:trPr>
          <w:trHeight w:val="267"/>
          <w:tblHeader/>
        </w:trPr>
        <w:tc>
          <w:tcPr>
            <w:tcW w:w="564" w:type="dxa"/>
            <w:tcBorders>
              <w:top w:val="single" w:sz="4" w:space="0" w:color="auto"/>
              <w:left w:val="single" w:sz="12" w:space="0" w:color="auto"/>
              <w:bottom w:val="single" w:sz="4" w:space="0" w:color="auto"/>
              <w:right w:val="single" w:sz="4" w:space="0" w:color="auto"/>
            </w:tcBorders>
          </w:tcPr>
          <w:p w14:paraId="72E48E52"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4534D2BB"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18.1</w:t>
            </w:r>
          </w:p>
        </w:tc>
        <w:tc>
          <w:tcPr>
            <w:tcW w:w="1004" w:type="dxa"/>
            <w:tcBorders>
              <w:top w:val="single" w:sz="4" w:space="0" w:color="auto"/>
              <w:left w:val="single" w:sz="4" w:space="0" w:color="auto"/>
              <w:bottom w:val="single" w:sz="4" w:space="0" w:color="auto"/>
              <w:right w:val="single" w:sz="4" w:space="0" w:color="auto"/>
            </w:tcBorders>
          </w:tcPr>
          <w:p w14:paraId="16851BFD" w14:textId="77777777" w:rsidR="00CE1B6C" w:rsidRPr="007D49F4" w:rsidRDefault="00CE1B6C" w:rsidP="00EB7DBF">
            <w:pPr>
              <w:pStyle w:val="HNormal0"/>
              <w:tabs>
                <w:tab w:val="left" w:pos="1930"/>
              </w:tabs>
              <w:spacing w:line="360" w:lineRule="auto"/>
              <w:jc w:val="center"/>
              <w:rPr>
                <w:rFonts w:ascii="David" w:hAnsi="David" w:cs="David"/>
                <w:sz w:val="24"/>
                <w:rtl/>
              </w:rPr>
            </w:pPr>
            <w:r w:rsidRPr="007D49F4">
              <w:rPr>
                <w:rFonts w:ascii="David" w:hAnsi="David" w:cs="David" w:hint="cs"/>
                <w:sz w:val="24"/>
                <w:rtl/>
              </w:rPr>
              <w:t>59</w:t>
            </w:r>
          </w:p>
        </w:tc>
        <w:tc>
          <w:tcPr>
            <w:tcW w:w="4936" w:type="dxa"/>
            <w:tcBorders>
              <w:top w:val="single" w:sz="4" w:space="0" w:color="auto"/>
              <w:left w:val="single" w:sz="4" w:space="0" w:color="auto"/>
              <w:bottom w:val="single" w:sz="4" w:space="0" w:color="auto"/>
              <w:right w:val="single" w:sz="4" w:space="0" w:color="auto"/>
            </w:tcBorders>
          </w:tcPr>
          <w:p w14:paraId="0B8F7A67" w14:textId="77777777" w:rsidR="00CE1B6C" w:rsidRPr="007D49F4" w:rsidRDefault="00CE1B6C" w:rsidP="00CE1B6C">
            <w:pPr>
              <w:spacing w:line="276" w:lineRule="auto"/>
              <w:rPr>
                <w:rFonts w:ascii="David" w:hAnsi="David"/>
                <w:noProof/>
                <w:sz w:val="24"/>
                <w:rtl/>
                <w:lang w:eastAsia="he-IL"/>
              </w:rPr>
            </w:pPr>
            <w:r w:rsidRPr="007D49F4">
              <w:rPr>
                <w:rFonts w:ascii="David" w:hAnsi="David"/>
                <w:noProof/>
                <w:rtl/>
                <w:lang w:eastAsia="he-IL"/>
              </w:rPr>
              <w:t xml:space="preserve">לעניין הבעלות של המזמין על תוצרים וזכויות יוצרים- יש לסייג עניין זה לזכויות של צדדים שלישיים שלא ניתן להעבירם, כדוגמת זכויות יוצרים של אמנים אשר יוותרו בבעלותם והספק אינו יכול להעבירם למזמין. </w:t>
            </w:r>
          </w:p>
          <w:p w14:paraId="1A576B75" w14:textId="77777777" w:rsidR="00CE1B6C" w:rsidRPr="007D49F4" w:rsidRDefault="00CE1B6C" w:rsidP="00CE1B6C">
            <w:pPr>
              <w:spacing w:line="276" w:lineRule="auto"/>
              <w:rPr>
                <w:rFonts w:ascii="David" w:hAnsi="David"/>
                <w:noProof/>
                <w:rtl/>
                <w:lang w:eastAsia="he-IL"/>
              </w:rPr>
            </w:pPr>
            <w:r w:rsidRPr="007D49F4">
              <w:rPr>
                <w:rFonts w:ascii="David" w:hAnsi="David"/>
                <w:noProof/>
                <w:rtl/>
                <w:lang w:eastAsia="he-IL"/>
              </w:rPr>
              <w:t>נודה להתייחסותכם לעניין זה ועדכון הסעיף בהתאם.</w:t>
            </w:r>
          </w:p>
        </w:tc>
        <w:tc>
          <w:tcPr>
            <w:tcW w:w="3828" w:type="dxa"/>
            <w:tcBorders>
              <w:top w:val="single" w:sz="4" w:space="0" w:color="auto"/>
              <w:left w:val="single" w:sz="4" w:space="0" w:color="auto"/>
              <w:bottom w:val="single" w:sz="4" w:space="0" w:color="auto"/>
              <w:right w:val="single" w:sz="12" w:space="0" w:color="auto"/>
            </w:tcBorders>
          </w:tcPr>
          <w:p w14:paraId="7B45B6C0" w14:textId="77777777" w:rsidR="00CE1B6C" w:rsidRDefault="004B32CB" w:rsidP="00CE1B6C">
            <w:pPr>
              <w:autoSpaceDE w:val="0"/>
              <w:autoSpaceDN w:val="0"/>
              <w:adjustRightInd w:val="0"/>
              <w:spacing w:line="240" w:lineRule="auto"/>
              <w:jc w:val="left"/>
              <w:rPr>
                <w:rFonts w:ascii="David" w:hAnsi="David"/>
                <w:sz w:val="24"/>
                <w:rtl/>
              </w:rPr>
            </w:pPr>
            <w:r w:rsidRPr="007D49F4">
              <w:rPr>
                <w:rFonts w:ascii="David" w:hAnsi="David" w:hint="cs"/>
                <w:sz w:val="24"/>
                <w:rtl/>
              </w:rPr>
              <w:t>מקובל</w:t>
            </w:r>
            <w:r w:rsidR="006307F5">
              <w:rPr>
                <w:rFonts w:ascii="David" w:hAnsi="David" w:hint="cs"/>
                <w:sz w:val="24"/>
                <w:rtl/>
              </w:rPr>
              <w:t>.</w:t>
            </w:r>
          </w:p>
          <w:p w14:paraId="26C21729" w14:textId="1D8C2659" w:rsidR="006307F5" w:rsidRPr="007D49F4"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ראו הסכם התקשרות מעודכן.</w:t>
            </w:r>
          </w:p>
        </w:tc>
      </w:tr>
      <w:tr w:rsidR="00CE1B6C" w:rsidRPr="007D49F4" w14:paraId="7FB5AC4A" w14:textId="77777777" w:rsidTr="00ED567E">
        <w:trPr>
          <w:trHeight w:val="267"/>
          <w:tblHeader/>
        </w:trPr>
        <w:tc>
          <w:tcPr>
            <w:tcW w:w="564" w:type="dxa"/>
            <w:tcBorders>
              <w:top w:val="single" w:sz="4" w:space="0" w:color="auto"/>
              <w:left w:val="single" w:sz="12" w:space="0" w:color="auto"/>
              <w:bottom w:val="single" w:sz="4" w:space="0" w:color="auto"/>
              <w:right w:val="single" w:sz="4" w:space="0" w:color="auto"/>
            </w:tcBorders>
          </w:tcPr>
          <w:p w14:paraId="2264F287" w14:textId="3C80CE99"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15B8E050"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20</w:t>
            </w:r>
          </w:p>
        </w:tc>
        <w:tc>
          <w:tcPr>
            <w:tcW w:w="1004" w:type="dxa"/>
            <w:tcBorders>
              <w:top w:val="single" w:sz="4" w:space="0" w:color="auto"/>
              <w:left w:val="single" w:sz="4" w:space="0" w:color="auto"/>
              <w:bottom w:val="single" w:sz="4" w:space="0" w:color="auto"/>
              <w:right w:val="single" w:sz="4" w:space="0" w:color="auto"/>
            </w:tcBorders>
          </w:tcPr>
          <w:p w14:paraId="70822A89" w14:textId="77777777" w:rsidR="00CE1B6C" w:rsidRPr="007D49F4" w:rsidRDefault="00CE1B6C" w:rsidP="00EB7DBF">
            <w:pPr>
              <w:jc w:val="center"/>
              <w:rPr>
                <w:rFonts w:ascii="David" w:hAnsi="David"/>
                <w:noProof/>
                <w:rtl/>
                <w:lang w:eastAsia="he-IL"/>
              </w:rPr>
            </w:pPr>
            <w:r w:rsidRPr="007D49F4">
              <w:rPr>
                <w:rFonts w:ascii="David" w:hAnsi="David" w:hint="cs"/>
                <w:noProof/>
                <w:rtl/>
                <w:lang w:eastAsia="he-IL"/>
              </w:rPr>
              <w:t>60</w:t>
            </w:r>
          </w:p>
        </w:tc>
        <w:tc>
          <w:tcPr>
            <w:tcW w:w="4936" w:type="dxa"/>
            <w:tcBorders>
              <w:top w:val="single" w:sz="4" w:space="0" w:color="auto"/>
              <w:left w:val="single" w:sz="4" w:space="0" w:color="auto"/>
              <w:bottom w:val="single" w:sz="4" w:space="0" w:color="auto"/>
              <w:right w:val="single" w:sz="4" w:space="0" w:color="auto"/>
            </w:tcBorders>
          </w:tcPr>
          <w:p w14:paraId="4CA6C2EE"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כנ"ל. יש להחריג מסעיף זה זכויות של צדדים שלישיים אשר אינם ניתנים להעברה על ידי הספק למזמין.</w:t>
            </w:r>
          </w:p>
          <w:p w14:paraId="3490F35D" w14:textId="77777777" w:rsidR="00CE1B6C" w:rsidRPr="007D49F4" w:rsidRDefault="00CE1B6C" w:rsidP="00CE1B6C">
            <w:pPr>
              <w:bidi w:val="0"/>
              <w:spacing w:line="276" w:lineRule="auto"/>
              <w:jc w:val="right"/>
              <w:rPr>
                <w:rFonts w:ascii="Times New Roman" w:eastAsia="Times New Roman" w:hAnsi="Times New Roman" w:cs="Times New Roman"/>
                <w:sz w:val="24"/>
                <w:rtl/>
                <w:lang w:eastAsia="he-IL"/>
              </w:rPr>
            </w:pPr>
            <w:r w:rsidRPr="007D49F4">
              <w:rPr>
                <w:rFonts w:ascii="David" w:hAnsi="David"/>
                <w:noProof/>
                <w:rtl/>
                <w:lang w:eastAsia="he-IL"/>
              </w:rPr>
              <w:t>נודה להתייחסותכם לעניין זה ועדכון הסעיף בהתאם.</w:t>
            </w:r>
          </w:p>
        </w:tc>
        <w:tc>
          <w:tcPr>
            <w:tcW w:w="3828" w:type="dxa"/>
            <w:tcBorders>
              <w:top w:val="single" w:sz="4" w:space="0" w:color="auto"/>
              <w:left w:val="single" w:sz="4" w:space="0" w:color="auto"/>
              <w:bottom w:val="single" w:sz="4" w:space="0" w:color="auto"/>
              <w:right w:val="single" w:sz="12" w:space="0" w:color="auto"/>
            </w:tcBorders>
          </w:tcPr>
          <w:p w14:paraId="37D4F487" w14:textId="77777777" w:rsidR="00CE1B6C" w:rsidRPr="007D49F4" w:rsidRDefault="004B32CB" w:rsidP="00CE1B6C">
            <w:pPr>
              <w:autoSpaceDE w:val="0"/>
              <w:autoSpaceDN w:val="0"/>
              <w:adjustRightInd w:val="0"/>
              <w:spacing w:line="240" w:lineRule="auto"/>
              <w:jc w:val="left"/>
              <w:rPr>
                <w:rFonts w:ascii="David" w:hAnsi="David"/>
                <w:sz w:val="24"/>
                <w:rtl/>
              </w:rPr>
            </w:pPr>
            <w:r w:rsidRPr="007D49F4">
              <w:rPr>
                <w:rFonts w:ascii="David" w:hAnsi="David" w:hint="cs"/>
                <w:sz w:val="24"/>
                <w:rtl/>
              </w:rPr>
              <w:t>ראה תשובת המשרד בעניין לשאלה 10</w:t>
            </w:r>
          </w:p>
        </w:tc>
      </w:tr>
      <w:tr w:rsidR="00CE1B6C" w:rsidRPr="007D49F4" w14:paraId="797DAFBC" w14:textId="77777777" w:rsidTr="00ED567E">
        <w:trPr>
          <w:trHeight w:val="1281"/>
          <w:tblHeader/>
        </w:trPr>
        <w:tc>
          <w:tcPr>
            <w:tcW w:w="564" w:type="dxa"/>
            <w:tcBorders>
              <w:top w:val="single" w:sz="4" w:space="0" w:color="auto"/>
              <w:left w:val="single" w:sz="12" w:space="0" w:color="auto"/>
              <w:bottom w:val="single" w:sz="4" w:space="0" w:color="auto"/>
              <w:right w:val="single" w:sz="4" w:space="0" w:color="auto"/>
            </w:tcBorders>
          </w:tcPr>
          <w:p w14:paraId="779F9D7F"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416A12D6"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21</w:t>
            </w:r>
          </w:p>
        </w:tc>
        <w:tc>
          <w:tcPr>
            <w:tcW w:w="1004" w:type="dxa"/>
            <w:tcBorders>
              <w:top w:val="single" w:sz="4" w:space="0" w:color="auto"/>
              <w:left w:val="single" w:sz="4" w:space="0" w:color="auto"/>
              <w:bottom w:val="single" w:sz="4" w:space="0" w:color="auto"/>
              <w:right w:val="single" w:sz="4" w:space="0" w:color="auto"/>
            </w:tcBorders>
          </w:tcPr>
          <w:p w14:paraId="1D6185C5" w14:textId="77777777" w:rsidR="00CE1B6C" w:rsidRPr="007D49F4" w:rsidRDefault="00CE1B6C" w:rsidP="00EB7DBF">
            <w:pPr>
              <w:pStyle w:val="HNormal0"/>
              <w:tabs>
                <w:tab w:val="left" w:pos="1930"/>
              </w:tabs>
              <w:spacing w:line="360" w:lineRule="auto"/>
              <w:jc w:val="center"/>
              <w:rPr>
                <w:rFonts w:ascii="David" w:hAnsi="David" w:cs="David"/>
                <w:sz w:val="24"/>
                <w:rtl/>
              </w:rPr>
            </w:pPr>
            <w:r w:rsidRPr="007D49F4">
              <w:rPr>
                <w:rFonts w:ascii="David" w:hAnsi="David" w:cs="David" w:hint="cs"/>
                <w:sz w:val="24"/>
                <w:rtl/>
              </w:rPr>
              <w:t>61</w:t>
            </w:r>
          </w:p>
        </w:tc>
        <w:tc>
          <w:tcPr>
            <w:tcW w:w="4936" w:type="dxa"/>
            <w:tcBorders>
              <w:top w:val="single" w:sz="4" w:space="0" w:color="auto"/>
              <w:left w:val="single" w:sz="4" w:space="0" w:color="auto"/>
              <w:bottom w:val="single" w:sz="4" w:space="0" w:color="auto"/>
              <w:right w:val="single" w:sz="4" w:space="0" w:color="auto"/>
            </w:tcBorders>
          </w:tcPr>
          <w:p w14:paraId="41558ADE" w14:textId="77777777" w:rsidR="00CE1B6C" w:rsidRPr="007D49F4" w:rsidRDefault="00CE1B6C" w:rsidP="00CE1B6C">
            <w:pPr>
              <w:spacing w:line="276" w:lineRule="auto"/>
              <w:rPr>
                <w:rFonts w:ascii="David" w:hAnsi="David"/>
                <w:noProof/>
                <w:sz w:val="24"/>
                <w:rtl/>
                <w:lang w:eastAsia="he-IL"/>
              </w:rPr>
            </w:pPr>
            <w:r w:rsidRPr="007D49F4">
              <w:rPr>
                <w:rFonts w:ascii="David" w:hAnsi="David"/>
                <w:noProof/>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09BD3840" w14:textId="77777777" w:rsidR="00CE1B6C" w:rsidRPr="007D49F4" w:rsidRDefault="00CE1B6C" w:rsidP="00CE1B6C">
            <w:pPr>
              <w:spacing w:line="276" w:lineRule="auto"/>
              <w:rPr>
                <w:rFonts w:ascii="David" w:hAnsi="David"/>
                <w:noProof/>
                <w:rtl/>
                <w:lang w:eastAsia="he-IL"/>
              </w:rPr>
            </w:pPr>
            <w:r w:rsidRPr="007D49F4">
              <w:rPr>
                <w:rFonts w:ascii="David" w:hAnsi="David"/>
                <w:noProof/>
                <w:rtl/>
                <w:lang w:eastAsia="he-IL"/>
              </w:rPr>
              <w:t xml:space="preserve"> נראה כי מן הראוי שפיצוי מוסכם (ובוודאי כזה שהינו כה גבוה) יעשה לאחר שניתנה לספק הודעה מוקדמת ואפשרות לתקן את ההפרה. </w:t>
            </w:r>
          </w:p>
          <w:p w14:paraId="3B239B4F" w14:textId="77777777" w:rsidR="00CE1B6C" w:rsidRPr="007D49F4" w:rsidRDefault="00CE1B6C" w:rsidP="00CE1B6C">
            <w:pPr>
              <w:spacing w:line="276" w:lineRule="auto"/>
              <w:rPr>
                <w:rFonts w:ascii="David" w:hAnsi="David"/>
                <w:noProof/>
                <w:rtl/>
                <w:lang w:eastAsia="he-IL"/>
              </w:rPr>
            </w:pPr>
            <w:r w:rsidRPr="007D49F4">
              <w:rPr>
                <w:rFonts w:ascii="David" w:hAnsi="David"/>
                <w:noProof/>
                <w:rtl/>
                <w:lang w:eastAsia="he-IL"/>
              </w:rPr>
              <w:t>נודה להתייחסותכם לעניין זה ועדכון הסעיף בהתאם.</w:t>
            </w:r>
          </w:p>
        </w:tc>
        <w:tc>
          <w:tcPr>
            <w:tcW w:w="3828" w:type="dxa"/>
            <w:tcBorders>
              <w:top w:val="single" w:sz="4" w:space="0" w:color="auto"/>
              <w:left w:val="single" w:sz="4" w:space="0" w:color="auto"/>
              <w:bottom w:val="single" w:sz="4" w:space="0" w:color="auto"/>
              <w:right w:val="single" w:sz="12" w:space="0" w:color="auto"/>
            </w:tcBorders>
          </w:tcPr>
          <w:p w14:paraId="5AA3BD1B" w14:textId="77777777" w:rsidR="006307F5" w:rsidRDefault="004B32CB" w:rsidP="00CE1B6C">
            <w:pPr>
              <w:autoSpaceDE w:val="0"/>
              <w:autoSpaceDN w:val="0"/>
              <w:adjustRightInd w:val="0"/>
              <w:spacing w:line="240" w:lineRule="auto"/>
              <w:jc w:val="left"/>
              <w:rPr>
                <w:rFonts w:ascii="David" w:hAnsi="David"/>
                <w:sz w:val="24"/>
                <w:rtl/>
              </w:rPr>
            </w:pPr>
            <w:r w:rsidRPr="007D49F4">
              <w:rPr>
                <w:rFonts w:ascii="David" w:hAnsi="David" w:hint="cs"/>
                <w:sz w:val="24"/>
                <w:rtl/>
              </w:rPr>
              <w:t>מקובל</w:t>
            </w:r>
            <w:r w:rsidR="006307F5">
              <w:rPr>
                <w:rFonts w:ascii="David" w:hAnsi="David" w:hint="cs"/>
                <w:sz w:val="24"/>
                <w:rtl/>
              </w:rPr>
              <w:t>.</w:t>
            </w:r>
          </w:p>
          <w:p w14:paraId="6009F80B" w14:textId="1F05A797" w:rsidR="00CE1B6C" w:rsidRPr="007D49F4"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ראו הסכם התקשרות מעודכן.</w:t>
            </w:r>
            <w:r w:rsidR="004B32CB" w:rsidRPr="007D49F4">
              <w:rPr>
                <w:rFonts w:ascii="David" w:hAnsi="David" w:hint="cs"/>
                <w:sz w:val="24"/>
                <w:rtl/>
              </w:rPr>
              <w:t xml:space="preserve"> </w:t>
            </w:r>
          </w:p>
        </w:tc>
      </w:tr>
      <w:tr w:rsidR="00CE1B6C" w:rsidRPr="007D49F4" w14:paraId="641F04EF" w14:textId="77777777" w:rsidTr="00ED567E">
        <w:trPr>
          <w:trHeight w:val="1281"/>
          <w:tblHeader/>
        </w:trPr>
        <w:tc>
          <w:tcPr>
            <w:tcW w:w="564" w:type="dxa"/>
            <w:tcBorders>
              <w:top w:val="single" w:sz="4" w:space="0" w:color="auto"/>
              <w:left w:val="single" w:sz="12" w:space="0" w:color="auto"/>
              <w:bottom w:val="single" w:sz="4" w:space="0" w:color="auto"/>
              <w:right w:val="single" w:sz="4" w:space="0" w:color="auto"/>
            </w:tcBorders>
          </w:tcPr>
          <w:p w14:paraId="65CBB528"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52F1B518"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21</w:t>
            </w:r>
          </w:p>
        </w:tc>
        <w:tc>
          <w:tcPr>
            <w:tcW w:w="1004" w:type="dxa"/>
            <w:tcBorders>
              <w:top w:val="single" w:sz="4" w:space="0" w:color="auto"/>
              <w:left w:val="single" w:sz="4" w:space="0" w:color="auto"/>
              <w:bottom w:val="single" w:sz="4" w:space="0" w:color="auto"/>
              <w:right w:val="single" w:sz="4" w:space="0" w:color="auto"/>
            </w:tcBorders>
          </w:tcPr>
          <w:p w14:paraId="1DBD3356" w14:textId="77777777" w:rsidR="00CE1B6C" w:rsidRPr="007D49F4" w:rsidRDefault="00CE1B6C" w:rsidP="00EB7DBF">
            <w:pPr>
              <w:pStyle w:val="HNormal0"/>
              <w:tabs>
                <w:tab w:val="left" w:pos="1930"/>
              </w:tabs>
              <w:spacing w:line="360" w:lineRule="auto"/>
              <w:jc w:val="center"/>
              <w:rPr>
                <w:rFonts w:ascii="David" w:hAnsi="David" w:cs="David"/>
                <w:sz w:val="24"/>
              </w:rPr>
            </w:pPr>
            <w:r w:rsidRPr="007D49F4">
              <w:rPr>
                <w:rFonts w:ascii="David" w:hAnsi="David" w:cs="David" w:hint="cs"/>
                <w:sz w:val="24"/>
                <w:rtl/>
              </w:rPr>
              <w:t>61</w:t>
            </w:r>
          </w:p>
        </w:tc>
        <w:tc>
          <w:tcPr>
            <w:tcW w:w="4936" w:type="dxa"/>
            <w:tcBorders>
              <w:top w:val="single" w:sz="4" w:space="0" w:color="auto"/>
              <w:left w:val="single" w:sz="4" w:space="0" w:color="auto"/>
              <w:bottom w:val="single" w:sz="4" w:space="0" w:color="auto"/>
              <w:right w:val="single" w:sz="4" w:space="0" w:color="auto"/>
            </w:tcBorders>
          </w:tcPr>
          <w:p w14:paraId="7E672701"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מבוקש בזאת למחוק את ס' 21.2 בכל הנוגע לפיצוי המוסכם וכן את טבלת הפיצוי המוסכם ולחילופין, לקבוע כי קודם לשימוש במנגנון זה, תינתן למציע הודעה מראש ובכתב ותינתן לו האפשרות להתגונן מפני הטענה/התלונה.</w:t>
            </w:r>
          </w:p>
        </w:tc>
        <w:tc>
          <w:tcPr>
            <w:tcW w:w="3828" w:type="dxa"/>
            <w:tcBorders>
              <w:top w:val="single" w:sz="4" w:space="0" w:color="auto"/>
              <w:left w:val="single" w:sz="4" w:space="0" w:color="auto"/>
              <w:bottom w:val="single" w:sz="4" w:space="0" w:color="auto"/>
              <w:right w:val="single" w:sz="12" w:space="0" w:color="auto"/>
            </w:tcBorders>
          </w:tcPr>
          <w:p w14:paraId="23CAFEBD" w14:textId="77777777" w:rsidR="00CE1B6C"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 xml:space="preserve">המשרד יאפשר לספק להתגונן לפני שימוש </w:t>
            </w:r>
          </w:p>
          <w:p w14:paraId="0365DAD5" w14:textId="77777777" w:rsidR="006307F5"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במנגנון הפיצוי.</w:t>
            </w:r>
          </w:p>
          <w:p w14:paraId="56505D7A" w14:textId="1BAD3FA6" w:rsidR="006307F5" w:rsidRPr="007D49F4"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ראו הסכם התקשרות מעודכן.</w:t>
            </w:r>
          </w:p>
        </w:tc>
      </w:tr>
      <w:tr w:rsidR="00CE1B6C" w:rsidRPr="007D49F4" w14:paraId="1D9B7C52" w14:textId="77777777" w:rsidTr="00ED567E">
        <w:trPr>
          <w:trHeight w:val="567"/>
          <w:tblHeader/>
        </w:trPr>
        <w:tc>
          <w:tcPr>
            <w:tcW w:w="564" w:type="dxa"/>
            <w:tcBorders>
              <w:top w:val="single" w:sz="4" w:space="0" w:color="auto"/>
              <w:left w:val="single" w:sz="12" w:space="0" w:color="auto"/>
              <w:bottom w:val="single" w:sz="4" w:space="0" w:color="auto"/>
              <w:right w:val="single" w:sz="4" w:space="0" w:color="auto"/>
            </w:tcBorders>
          </w:tcPr>
          <w:p w14:paraId="150D2915" w14:textId="7588C9A9"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34EDBF74"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24</w:t>
            </w:r>
          </w:p>
        </w:tc>
        <w:tc>
          <w:tcPr>
            <w:tcW w:w="1004" w:type="dxa"/>
            <w:tcBorders>
              <w:top w:val="single" w:sz="4" w:space="0" w:color="auto"/>
              <w:left w:val="single" w:sz="4" w:space="0" w:color="auto"/>
              <w:bottom w:val="single" w:sz="4" w:space="0" w:color="auto"/>
              <w:right w:val="single" w:sz="4" w:space="0" w:color="auto"/>
            </w:tcBorders>
          </w:tcPr>
          <w:p w14:paraId="1FD6A128" w14:textId="77777777" w:rsidR="00CE1B6C" w:rsidRPr="007D49F4" w:rsidRDefault="00CE1B6C" w:rsidP="00EB7DBF">
            <w:pPr>
              <w:pStyle w:val="HNormal0"/>
              <w:tabs>
                <w:tab w:val="left" w:pos="1930"/>
              </w:tabs>
              <w:spacing w:line="360" w:lineRule="auto"/>
              <w:jc w:val="center"/>
              <w:rPr>
                <w:rFonts w:ascii="David" w:hAnsi="David" w:cs="David"/>
                <w:sz w:val="24"/>
                <w:rtl/>
              </w:rPr>
            </w:pPr>
            <w:r w:rsidRPr="007D49F4">
              <w:rPr>
                <w:rFonts w:ascii="David" w:hAnsi="David" w:cs="David" w:hint="cs"/>
                <w:sz w:val="24"/>
                <w:rtl/>
              </w:rPr>
              <w:t>63</w:t>
            </w:r>
          </w:p>
        </w:tc>
        <w:tc>
          <w:tcPr>
            <w:tcW w:w="4936" w:type="dxa"/>
            <w:tcBorders>
              <w:top w:val="single" w:sz="4" w:space="0" w:color="auto"/>
              <w:left w:val="single" w:sz="4" w:space="0" w:color="auto"/>
              <w:bottom w:val="single" w:sz="4" w:space="0" w:color="auto"/>
              <w:right w:val="single" w:sz="4" w:space="0" w:color="auto"/>
            </w:tcBorders>
          </w:tcPr>
          <w:p w14:paraId="07F1311C"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 xml:space="preserve">יש לעדכן את הסעיף כך שהשיפוי ינתן בכפוף לפס"ד שלא עוכב ביצועו. </w:t>
            </w:r>
          </w:p>
          <w:p w14:paraId="4AF5ADC7" w14:textId="77777777" w:rsidR="00CE1B6C" w:rsidRPr="007D49F4" w:rsidRDefault="00CE1B6C" w:rsidP="00CE1B6C">
            <w:pPr>
              <w:bidi w:val="0"/>
              <w:spacing w:line="276" w:lineRule="auto"/>
              <w:jc w:val="right"/>
              <w:rPr>
                <w:rFonts w:ascii="Times New Roman" w:eastAsia="Times New Roman" w:hAnsi="Times New Roman" w:cs="Times New Roman"/>
                <w:sz w:val="24"/>
                <w:rtl/>
                <w:lang w:eastAsia="he-IL"/>
              </w:rPr>
            </w:pPr>
            <w:r w:rsidRPr="007D49F4">
              <w:rPr>
                <w:rFonts w:ascii="David" w:hAnsi="David"/>
                <w:noProof/>
                <w:rtl/>
                <w:lang w:eastAsia="he-IL"/>
              </w:rPr>
              <w:t>נודה להתייחסותכם לעניין זה ועדכון הסעיף בהתאם.</w:t>
            </w:r>
          </w:p>
        </w:tc>
        <w:tc>
          <w:tcPr>
            <w:tcW w:w="3828" w:type="dxa"/>
            <w:tcBorders>
              <w:top w:val="single" w:sz="4" w:space="0" w:color="auto"/>
              <w:left w:val="single" w:sz="4" w:space="0" w:color="auto"/>
              <w:bottom w:val="single" w:sz="4" w:space="0" w:color="auto"/>
              <w:right w:val="single" w:sz="12" w:space="0" w:color="auto"/>
            </w:tcBorders>
          </w:tcPr>
          <w:p w14:paraId="5A8859AE" w14:textId="77777777" w:rsidR="00CE1B6C"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מקובל.</w:t>
            </w:r>
          </w:p>
          <w:p w14:paraId="4E188462" w14:textId="774D224A" w:rsidR="006307F5" w:rsidRPr="007D49F4" w:rsidRDefault="006307F5" w:rsidP="00CE1B6C">
            <w:pPr>
              <w:autoSpaceDE w:val="0"/>
              <w:autoSpaceDN w:val="0"/>
              <w:adjustRightInd w:val="0"/>
              <w:spacing w:line="240" w:lineRule="auto"/>
              <w:jc w:val="left"/>
              <w:rPr>
                <w:rFonts w:ascii="David" w:hAnsi="David"/>
                <w:sz w:val="24"/>
                <w:rtl/>
              </w:rPr>
            </w:pPr>
            <w:r>
              <w:rPr>
                <w:rFonts w:ascii="David" w:hAnsi="David" w:hint="cs"/>
                <w:sz w:val="24"/>
                <w:rtl/>
              </w:rPr>
              <w:t>ראו הסכם התקשרות מעודכן.</w:t>
            </w:r>
          </w:p>
        </w:tc>
      </w:tr>
      <w:tr w:rsidR="00CE1B6C" w:rsidRPr="00A729E5" w14:paraId="6E047671" w14:textId="77777777" w:rsidTr="00ED567E">
        <w:trPr>
          <w:trHeight w:val="972"/>
          <w:tblHeader/>
        </w:trPr>
        <w:tc>
          <w:tcPr>
            <w:tcW w:w="564" w:type="dxa"/>
            <w:tcBorders>
              <w:top w:val="single" w:sz="4" w:space="0" w:color="auto"/>
              <w:left w:val="single" w:sz="12" w:space="0" w:color="auto"/>
              <w:bottom w:val="single" w:sz="4" w:space="0" w:color="auto"/>
              <w:right w:val="single" w:sz="4" w:space="0" w:color="auto"/>
            </w:tcBorders>
          </w:tcPr>
          <w:p w14:paraId="70FD0BA9" w14:textId="77777777" w:rsidR="00CE1B6C" w:rsidRPr="007D49F4" w:rsidRDefault="00CE1B6C" w:rsidP="00CE1B6C">
            <w:pPr>
              <w:pStyle w:val="a3"/>
              <w:numPr>
                <w:ilvl w:val="0"/>
                <w:numId w:val="2"/>
              </w:numPr>
              <w:tabs>
                <w:tab w:val="left" w:pos="1821"/>
              </w:tabs>
              <w:rPr>
                <w:rFonts w:ascii="David" w:hAnsi="David" w:cs="David"/>
                <w:rtl/>
              </w:rPr>
            </w:pPr>
          </w:p>
        </w:tc>
        <w:tc>
          <w:tcPr>
            <w:tcW w:w="850" w:type="dxa"/>
            <w:shd w:val="clear" w:color="auto" w:fill="auto"/>
          </w:tcPr>
          <w:p w14:paraId="36B5433D" w14:textId="77777777" w:rsidR="00CE1B6C" w:rsidRPr="007D49F4" w:rsidRDefault="00CE1B6C" w:rsidP="00EB7DBF">
            <w:pPr>
              <w:spacing w:line="240" w:lineRule="auto"/>
              <w:jc w:val="center"/>
              <w:rPr>
                <w:rFonts w:ascii="David" w:hAnsi="David"/>
                <w:sz w:val="24"/>
                <w:rtl/>
              </w:rPr>
            </w:pPr>
            <w:r w:rsidRPr="007D49F4">
              <w:rPr>
                <w:rFonts w:ascii="David" w:hAnsi="David" w:hint="cs"/>
                <w:sz w:val="24"/>
                <w:rtl/>
              </w:rPr>
              <w:t>כללי</w:t>
            </w:r>
          </w:p>
        </w:tc>
        <w:tc>
          <w:tcPr>
            <w:tcW w:w="1004" w:type="dxa"/>
            <w:tcBorders>
              <w:top w:val="single" w:sz="4" w:space="0" w:color="auto"/>
              <w:left w:val="single" w:sz="4" w:space="0" w:color="auto"/>
              <w:bottom w:val="single" w:sz="4" w:space="0" w:color="auto"/>
              <w:right w:val="single" w:sz="4" w:space="0" w:color="auto"/>
            </w:tcBorders>
          </w:tcPr>
          <w:p w14:paraId="62E143EA" w14:textId="77777777" w:rsidR="00CE1B6C" w:rsidRPr="007D49F4" w:rsidRDefault="00CE1B6C" w:rsidP="00EB7DBF">
            <w:pPr>
              <w:pStyle w:val="HNormal0"/>
              <w:tabs>
                <w:tab w:val="left" w:pos="1930"/>
              </w:tabs>
              <w:spacing w:line="360" w:lineRule="auto"/>
              <w:jc w:val="center"/>
              <w:rPr>
                <w:rFonts w:ascii="David" w:hAnsi="David" w:cs="David"/>
                <w:sz w:val="24"/>
                <w:rtl/>
              </w:rPr>
            </w:pPr>
          </w:p>
        </w:tc>
        <w:tc>
          <w:tcPr>
            <w:tcW w:w="4936" w:type="dxa"/>
            <w:tcBorders>
              <w:top w:val="single" w:sz="4" w:space="0" w:color="auto"/>
              <w:left w:val="single" w:sz="4" w:space="0" w:color="auto"/>
              <w:bottom w:val="single" w:sz="4" w:space="0" w:color="auto"/>
              <w:right w:val="single" w:sz="4" w:space="0" w:color="auto"/>
            </w:tcBorders>
          </w:tcPr>
          <w:p w14:paraId="76F75028" w14:textId="77777777" w:rsidR="00CE1B6C" w:rsidRPr="007D49F4" w:rsidRDefault="00CE1B6C" w:rsidP="00CE1B6C">
            <w:pPr>
              <w:pStyle w:val="a3"/>
              <w:ind w:left="0"/>
              <w:rPr>
                <w:rFonts w:ascii="David" w:hAnsi="David" w:cs="David"/>
                <w:noProof/>
                <w:rtl/>
                <w:lang w:eastAsia="he-IL"/>
              </w:rPr>
            </w:pPr>
            <w:r w:rsidRPr="007D49F4">
              <w:rPr>
                <w:rFonts w:ascii="David" w:hAnsi="David" w:cs="David"/>
                <w:noProof/>
                <w:rtl/>
                <w:lang w:eastAsia="he-IL"/>
              </w:rPr>
              <w:t xml:space="preserve">נא הבהרתכם כי רק המציע הזוכה יידרש להעביר את הסכם אספקת השירותים ואת אישור קיום הביטוחים חתומים. </w:t>
            </w:r>
          </w:p>
        </w:tc>
        <w:tc>
          <w:tcPr>
            <w:tcW w:w="3828" w:type="dxa"/>
            <w:tcBorders>
              <w:top w:val="single" w:sz="4" w:space="0" w:color="auto"/>
              <w:left w:val="single" w:sz="4" w:space="0" w:color="auto"/>
              <w:bottom w:val="single" w:sz="4" w:space="0" w:color="auto"/>
              <w:right w:val="single" w:sz="12" w:space="0" w:color="auto"/>
            </w:tcBorders>
          </w:tcPr>
          <w:p w14:paraId="08CAFACE" w14:textId="77777777" w:rsidR="00CE1B6C" w:rsidRPr="00A729E5" w:rsidRDefault="00CE1B6C" w:rsidP="00CE1B6C">
            <w:pPr>
              <w:autoSpaceDE w:val="0"/>
              <w:autoSpaceDN w:val="0"/>
              <w:adjustRightInd w:val="0"/>
              <w:spacing w:line="240" w:lineRule="auto"/>
              <w:jc w:val="left"/>
              <w:rPr>
                <w:rFonts w:ascii="David" w:hAnsi="David"/>
                <w:sz w:val="24"/>
                <w:rtl/>
              </w:rPr>
            </w:pPr>
            <w:r w:rsidRPr="007D49F4">
              <w:rPr>
                <w:rFonts w:ascii="David" w:hAnsi="David" w:hint="cs"/>
                <w:sz w:val="24"/>
                <w:rtl/>
              </w:rPr>
              <w:t>נכון.</w:t>
            </w:r>
            <w:r>
              <w:rPr>
                <w:rFonts w:ascii="David" w:hAnsi="David" w:hint="cs"/>
                <w:sz w:val="24"/>
                <w:rtl/>
              </w:rPr>
              <w:t xml:space="preserve"> </w:t>
            </w:r>
          </w:p>
        </w:tc>
      </w:tr>
    </w:tbl>
    <w:p w14:paraId="3C40C370" w14:textId="77777777" w:rsidR="00631D4F" w:rsidRPr="00C45FFB" w:rsidRDefault="00631D4F" w:rsidP="00631D4F">
      <w:pPr>
        <w:rPr>
          <w:rFonts w:ascii="David" w:hAnsi="David"/>
          <w:b/>
          <w:bCs/>
          <w:sz w:val="24"/>
        </w:rPr>
      </w:pPr>
    </w:p>
    <w:sectPr w:rsidR="00631D4F" w:rsidRPr="00C45FFB" w:rsidSect="00EF05E9">
      <w:headerReference w:type="default" r:id="rId8"/>
      <w:headerReference w:type="first" r:id="rId9"/>
      <w:pgSz w:w="11906" w:h="16838"/>
      <w:pgMar w:top="720" w:right="1558" w:bottom="720" w:left="156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A9D6B6" w14:textId="77777777" w:rsidR="00D344FD" w:rsidRDefault="00D344FD" w:rsidP="009B0250">
      <w:pPr>
        <w:spacing w:line="240" w:lineRule="auto"/>
      </w:pPr>
      <w:r>
        <w:separator/>
      </w:r>
    </w:p>
  </w:endnote>
  <w:endnote w:type="continuationSeparator" w:id="0">
    <w:p w14:paraId="61E19DC6" w14:textId="77777777" w:rsidR="00D344FD" w:rsidRDefault="00D344FD" w:rsidP="009B02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1F8D6" w14:textId="77777777" w:rsidR="00D344FD" w:rsidRDefault="00D344FD" w:rsidP="009B0250">
      <w:pPr>
        <w:spacing w:line="240" w:lineRule="auto"/>
      </w:pPr>
      <w:r>
        <w:separator/>
      </w:r>
    </w:p>
  </w:footnote>
  <w:footnote w:type="continuationSeparator" w:id="0">
    <w:p w14:paraId="0648663F" w14:textId="77777777" w:rsidR="00D344FD" w:rsidRDefault="00D344FD" w:rsidP="009B025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90C10" w14:textId="77777777" w:rsidR="009B0250" w:rsidRDefault="009B0250" w:rsidP="009B0250">
    <w:pPr>
      <w:pStyle w:val="ae"/>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A931C" w14:textId="77777777" w:rsidR="00EF05E9" w:rsidRDefault="00EF05E9" w:rsidP="00EF05E9">
    <w:pPr>
      <w:pStyle w:val="ae"/>
      <w:jc w:val="center"/>
    </w:pPr>
    <w:r>
      <w:rPr>
        <w:noProof/>
      </w:rPr>
      <w:drawing>
        <wp:inline distT="0" distB="0" distL="0" distR="0" wp14:anchorId="75CD6E59" wp14:editId="650F3A53">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071E1"/>
    <w:multiLevelType w:val="hybridMultilevel"/>
    <w:tmpl w:val="EA24F0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 w15:restartNumberingAfterBreak="0">
    <w:nsid w:val="28044E7C"/>
    <w:multiLevelType w:val="hybridMultilevel"/>
    <w:tmpl w:val="6212BF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8DA78B7"/>
    <w:multiLevelType w:val="hybridMultilevel"/>
    <w:tmpl w:val="6DA48B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A261309"/>
    <w:multiLevelType w:val="multilevel"/>
    <w:tmpl w:val="8A1E1C4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David" w:eastAsia="Calibri" w:hAnsi="David" w:cs="David"/>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427243D5"/>
    <w:multiLevelType w:val="hybridMultilevel"/>
    <w:tmpl w:val="008432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C9E61CD"/>
    <w:multiLevelType w:val="hybridMultilevel"/>
    <w:tmpl w:val="400695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71895D16"/>
    <w:multiLevelType w:val="hybridMultilevel"/>
    <w:tmpl w:val="AC8ABB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7B1F36EB"/>
    <w:multiLevelType w:val="hybridMultilevel"/>
    <w:tmpl w:val="C95EBE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E0687C36">
      <w:start w:val="1"/>
      <w:numFmt w:val="decimal"/>
      <w:lvlText w:val="%4."/>
      <w:lvlJc w:val="left"/>
      <w:pPr>
        <w:ind w:left="2880" w:hanging="360"/>
      </w:pPr>
      <w:rPr>
        <w:rFonts w:ascii="David" w:hAnsi="David"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FCB6E50"/>
    <w:multiLevelType w:val="hybridMultilevel"/>
    <w:tmpl w:val="92787E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9"/>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D4F"/>
    <w:rsid w:val="000171A9"/>
    <w:rsid w:val="000408A8"/>
    <w:rsid w:val="000B381A"/>
    <w:rsid w:val="000B57F2"/>
    <w:rsid w:val="000E2F62"/>
    <w:rsid w:val="000F6A46"/>
    <w:rsid w:val="00147E04"/>
    <w:rsid w:val="00150A07"/>
    <w:rsid w:val="00151041"/>
    <w:rsid w:val="00165A92"/>
    <w:rsid w:val="0016707E"/>
    <w:rsid w:val="001A1859"/>
    <w:rsid w:val="001A5440"/>
    <w:rsid w:val="001F000B"/>
    <w:rsid w:val="001F7967"/>
    <w:rsid w:val="002173B0"/>
    <w:rsid w:val="002176AA"/>
    <w:rsid w:val="00230E55"/>
    <w:rsid w:val="0023344E"/>
    <w:rsid w:val="00245710"/>
    <w:rsid w:val="002853F0"/>
    <w:rsid w:val="0029536E"/>
    <w:rsid w:val="002B17AA"/>
    <w:rsid w:val="002C3F60"/>
    <w:rsid w:val="003208BA"/>
    <w:rsid w:val="003669B7"/>
    <w:rsid w:val="00371B55"/>
    <w:rsid w:val="003742B7"/>
    <w:rsid w:val="00380CCB"/>
    <w:rsid w:val="0039047F"/>
    <w:rsid w:val="003A0B43"/>
    <w:rsid w:val="003E6F1A"/>
    <w:rsid w:val="00435934"/>
    <w:rsid w:val="004408A8"/>
    <w:rsid w:val="0046597B"/>
    <w:rsid w:val="00466AD9"/>
    <w:rsid w:val="004B32CB"/>
    <w:rsid w:val="004C581D"/>
    <w:rsid w:val="004F2FD1"/>
    <w:rsid w:val="00513F70"/>
    <w:rsid w:val="00541EEB"/>
    <w:rsid w:val="00563505"/>
    <w:rsid w:val="005C018E"/>
    <w:rsid w:val="00607369"/>
    <w:rsid w:val="00616485"/>
    <w:rsid w:val="006307F5"/>
    <w:rsid w:val="00631D4F"/>
    <w:rsid w:val="00635511"/>
    <w:rsid w:val="00637A74"/>
    <w:rsid w:val="00661890"/>
    <w:rsid w:val="00667BE9"/>
    <w:rsid w:val="006823CB"/>
    <w:rsid w:val="006A70B1"/>
    <w:rsid w:val="006B7230"/>
    <w:rsid w:val="006C75AA"/>
    <w:rsid w:val="0070475E"/>
    <w:rsid w:val="00704DAF"/>
    <w:rsid w:val="0075500A"/>
    <w:rsid w:val="00756D38"/>
    <w:rsid w:val="007825D3"/>
    <w:rsid w:val="007A64A9"/>
    <w:rsid w:val="007A6F11"/>
    <w:rsid w:val="007C1CE6"/>
    <w:rsid w:val="007C37E1"/>
    <w:rsid w:val="007D49F4"/>
    <w:rsid w:val="007E42E6"/>
    <w:rsid w:val="008230D0"/>
    <w:rsid w:val="00857291"/>
    <w:rsid w:val="008B4680"/>
    <w:rsid w:val="008D0DCA"/>
    <w:rsid w:val="008D2DE2"/>
    <w:rsid w:val="008E5D9F"/>
    <w:rsid w:val="008E7074"/>
    <w:rsid w:val="008F4BF7"/>
    <w:rsid w:val="00912DD4"/>
    <w:rsid w:val="0091720B"/>
    <w:rsid w:val="00920BD7"/>
    <w:rsid w:val="0096602A"/>
    <w:rsid w:val="009B0250"/>
    <w:rsid w:val="009B028E"/>
    <w:rsid w:val="009D0DF1"/>
    <w:rsid w:val="00A44B2B"/>
    <w:rsid w:val="00A44DFC"/>
    <w:rsid w:val="00A729E5"/>
    <w:rsid w:val="00AD10FD"/>
    <w:rsid w:val="00B052D8"/>
    <w:rsid w:val="00B4151F"/>
    <w:rsid w:val="00B47880"/>
    <w:rsid w:val="00B6433E"/>
    <w:rsid w:val="00B73693"/>
    <w:rsid w:val="00B93858"/>
    <w:rsid w:val="00BC2009"/>
    <w:rsid w:val="00BF4953"/>
    <w:rsid w:val="00C12371"/>
    <w:rsid w:val="00C206D7"/>
    <w:rsid w:val="00C21848"/>
    <w:rsid w:val="00C45FFB"/>
    <w:rsid w:val="00C6481A"/>
    <w:rsid w:val="00C962A3"/>
    <w:rsid w:val="00CD4318"/>
    <w:rsid w:val="00CE1B6C"/>
    <w:rsid w:val="00CF2727"/>
    <w:rsid w:val="00D344FD"/>
    <w:rsid w:val="00D35AE0"/>
    <w:rsid w:val="00D749F5"/>
    <w:rsid w:val="00D7502E"/>
    <w:rsid w:val="00D80F3F"/>
    <w:rsid w:val="00DC0160"/>
    <w:rsid w:val="00DC020E"/>
    <w:rsid w:val="00DD5560"/>
    <w:rsid w:val="00DF4147"/>
    <w:rsid w:val="00E33A9C"/>
    <w:rsid w:val="00E64329"/>
    <w:rsid w:val="00EB7DBF"/>
    <w:rsid w:val="00ED567E"/>
    <w:rsid w:val="00EF05E9"/>
    <w:rsid w:val="00F35D20"/>
    <w:rsid w:val="00F66F89"/>
    <w:rsid w:val="00FA055F"/>
    <w:rsid w:val="00FB7A44"/>
    <w:rsid w:val="00FC2B01"/>
    <w:rsid w:val="00FD34FC"/>
    <w:rsid w:val="00FE289E"/>
    <w:rsid w:val="00FE4918"/>
    <w:rsid w:val="00FF14DF"/>
    <w:rsid w:val="00FF21FA"/>
    <w:rsid w:val="00FF64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94603"/>
  <w15:docId w15:val="{74488315-D1CA-4D27-AD8E-3E80032EA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1D4F"/>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631D4F"/>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31D4F"/>
    <w:rPr>
      <w:rFonts w:ascii="Times New Roman" w:eastAsia="Times New Roman" w:hAnsi="Times New Roman" w:cs="David"/>
      <w:b/>
      <w:bCs/>
      <w:sz w:val="24"/>
      <w:szCs w:val="30"/>
    </w:rPr>
  </w:style>
  <w:style w:type="paragraph" w:styleId="a3">
    <w:name w:val="List Paragraph"/>
    <w:aliases w:val="פיסקת bullets"/>
    <w:basedOn w:val="a"/>
    <w:link w:val="a4"/>
    <w:uiPriority w:val="34"/>
    <w:qFormat/>
    <w:rsid w:val="00631D4F"/>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
    <w:link w:val="a3"/>
    <w:uiPriority w:val="34"/>
    <w:rsid w:val="00631D4F"/>
    <w:rPr>
      <w:rFonts w:ascii="Times New Roman" w:eastAsia="Times New Roman" w:hAnsi="Times New Roman" w:cs="Times New Roman"/>
      <w:sz w:val="24"/>
      <w:szCs w:val="24"/>
    </w:rPr>
  </w:style>
  <w:style w:type="table" w:styleId="a5">
    <w:name w:val="Table Grid"/>
    <w:basedOn w:val="a1"/>
    <w:uiPriority w:val="59"/>
    <w:rsid w:val="00631D4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semiHidden/>
    <w:unhideWhenUsed/>
    <w:rsid w:val="00C962A3"/>
    <w:rPr>
      <w:color w:val="0563C1"/>
      <w:u w:val="single"/>
    </w:rPr>
  </w:style>
  <w:style w:type="paragraph" w:customStyle="1" w:styleId="a6">
    <w:name w:val="פסקה א"/>
    <w:basedOn w:val="a"/>
    <w:uiPriority w:val="99"/>
    <w:rsid w:val="000F6A46"/>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basedOn w:val="a0"/>
    <w:uiPriority w:val="99"/>
    <w:semiHidden/>
    <w:unhideWhenUsed/>
    <w:rsid w:val="00FE289E"/>
    <w:rPr>
      <w:sz w:val="16"/>
      <w:szCs w:val="16"/>
    </w:rPr>
  </w:style>
  <w:style w:type="paragraph" w:styleId="a8">
    <w:name w:val="annotation text"/>
    <w:basedOn w:val="a"/>
    <w:link w:val="a9"/>
    <w:uiPriority w:val="99"/>
    <w:unhideWhenUsed/>
    <w:rsid w:val="00FE289E"/>
    <w:pPr>
      <w:spacing w:line="240" w:lineRule="auto"/>
    </w:pPr>
    <w:rPr>
      <w:sz w:val="20"/>
      <w:szCs w:val="20"/>
    </w:rPr>
  </w:style>
  <w:style w:type="character" w:customStyle="1" w:styleId="a9">
    <w:name w:val="טקסט הערה תו"/>
    <w:basedOn w:val="a0"/>
    <w:link w:val="a8"/>
    <w:uiPriority w:val="99"/>
    <w:rsid w:val="00FE289E"/>
    <w:rPr>
      <w:rFonts w:ascii="Calibri" w:eastAsia="Calibri" w:hAnsi="Calibri" w:cs="David"/>
      <w:sz w:val="20"/>
      <w:szCs w:val="20"/>
    </w:rPr>
  </w:style>
  <w:style w:type="paragraph" w:styleId="aa">
    <w:name w:val="annotation subject"/>
    <w:basedOn w:val="a8"/>
    <w:next w:val="a8"/>
    <w:link w:val="ab"/>
    <w:uiPriority w:val="99"/>
    <w:semiHidden/>
    <w:unhideWhenUsed/>
    <w:rsid w:val="00FE289E"/>
    <w:rPr>
      <w:b/>
      <w:bCs/>
    </w:rPr>
  </w:style>
  <w:style w:type="character" w:customStyle="1" w:styleId="ab">
    <w:name w:val="נושא הערה תו"/>
    <w:basedOn w:val="a9"/>
    <w:link w:val="aa"/>
    <w:uiPriority w:val="99"/>
    <w:semiHidden/>
    <w:rsid w:val="00FE289E"/>
    <w:rPr>
      <w:rFonts w:ascii="Calibri" w:eastAsia="Calibri" w:hAnsi="Calibri" w:cs="David"/>
      <w:b/>
      <w:bCs/>
      <w:sz w:val="20"/>
      <w:szCs w:val="20"/>
    </w:rPr>
  </w:style>
  <w:style w:type="paragraph" w:styleId="ac">
    <w:name w:val="Balloon Text"/>
    <w:basedOn w:val="a"/>
    <w:link w:val="ad"/>
    <w:uiPriority w:val="99"/>
    <w:semiHidden/>
    <w:unhideWhenUsed/>
    <w:rsid w:val="00FE289E"/>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FE289E"/>
    <w:rPr>
      <w:rFonts w:ascii="Tahoma" w:eastAsia="Calibri" w:hAnsi="Tahoma" w:cs="Tahoma"/>
      <w:sz w:val="18"/>
      <w:szCs w:val="18"/>
    </w:rPr>
  </w:style>
  <w:style w:type="paragraph" w:styleId="ae">
    <w:name w:val="header"/>
    <w:basedOn w:val="a"/>
    <w:link w:val="af"/>
    <w:uiPriority w:val="99"/>
    <w:unhideWhenUsed/>
    <w:rsid w:val="009B0250"/>
    <w:pPr>
      <w:tabs>
        <w:tab w:val="center" w:pos="4153"/>
        <w:tab w:val="right" w:pos="8306"/>
      </w:tabs>
      <w:spacing w:line="240" w:lineRule="auto"/>
    </w:pPr>
  </w:style>
  <w:style w:type="character" w:customStyle="1" w:styleId="af">
    <w:name w:val="כותרת עליונה תו"/>
    <w:basedOn w:val="a0"/>
    <w:link w:val="ae"/>
    <w:uiPriority w:val="99"/>
    <w:rsid w:val="009B0250"/>
    <w:rPr>
      <w:rFonts w:ascii="Calibri" w:eastAsia="Calibri" w:hAnsi="Calibri" w:cs="David"/>
      <w:szCs w:val="24"/>
    </w:rPr>
  </w:style>
  <w:style w:type="paragraph" w:styleId="af0">
    <w:name w:val="footer"/>
    <w:basedOn w:val="a"/>
    <w:link w:val="af1"/>
    <w:uiPriority w:val="99"/>
    <w:unhideWhenUsed/>
    <w:rsid w:val="009B0250"/>
    <w:pPr>
      <w:tabs>
        <w:tab w:val="center" w:pos="4153"/>
        <w:tab w:val="right" w:pos="8306"/>
      </w:tabs>
      <w:spacing w:line="240" w:lineRule="auto"/>
    </w:pPr>
  </w:style>
  <w:style w:type="character" w:customStyle="1" w:styleId="af1">
    <w:name w:val="כותרת תחתונה תו"/>
    <w:basedOn w:val="a0"/>
    <w:link w:val="af0"/>
    <w:uiPriority w:val="99"/>
    <w:rsid w:val="009B0250"/>
    <w:rPr>
      <w:rFonts w:ascii="Calibri" w:eastAsia="Calibri" w:hAnsi="Calibri" w:cs="David"/>
      <w:szCs w:val="24"/>
    </w:rPr>
  </w:style>
  <w:style w:type="character" w:customStyle="1" w:styleId="HNormal">
    <w:name w:val="HNormal תו"/>
    <w:link w:val="HNormal0"/>
    <w:locked/>
    <w:rsid w:val="007E42E6"/>
    <w:rPr>
      <w:rFonts w:ascii="Times New Roman" w:eastAsia="Times New Roman" w:hAnsi="Times New Roman" w:cs="Times New Roman"/>
      <w:noProof/>
      <w:sz w:val="20"/>
      <w:szCs w:val="24"/>
      <w:lang w:eastAsia="he-IL"/>
    </w:rPr>
  </w:style>
  <w:style w:type="paragraph" w:customStyle="1" w:styleId="HNormal0">
    <w:name w:val="HNormal"/>
    <w:link w:val="HNormal"/>
    <w:rsid w:val="007E42E6"/>
    <w:pPr>
      <w:bidi/>
      <w:spacing w:after="120" w:line="240" w:lineRule="auto"/>
      <w:jc w:val="both"/>
    </w:pPr>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98594">
      <w:bodyDiv w:val="1"/>
      <w:marLeft w:val="0"/>
      <w:marRight w:val="0"/>
      <w:marTop w:val="0"/>
      <w:marBottom w:val="0"/>
      <w:divBdr>
        <w:top w:val="none" w:sz="0" w:space="0" w:color="auto"/>
        <w:left w:val="none" w:sz="0" w:space="0" w:color="auto"/>
        <w:bottom w:val="none" w:sz="0" w:space="0" w:color="auto"/>
        <w:right w:val="none" w:sz="0" w:space="0" w:color="auto"/>
      </w:divBdr>
    </w:div>
    <w:div w:id="129523544">
      <w:bodyDiv w:val="1"/>
      <w:marLeft w:val="0"/>
      <w:marRight w:val="0"/>
      <w:marTop w:val="0"/>
      <w:marBottom w:val="0"/>
      <w:divBdr>
        <w:top w:val="none" w:sz="0" w:space="0" w:color="auto"/>
        <w:left w:val="none" w:sz="0" w:space="0" w:color="auto"/>
        <w:bottom w:val="none" w:sz="0" w:space="0" w:color="auto"/>
        <w:right w:val="none" w:sz="0" w:space="0" w:color="auto"/>
      </w:divBdr>
    </w:div>
    <w:div w:id="211967549">
      <w:bodyDiv w:val="1"/>
      <w:marLeft w:val="0"/>
      <w:marRight w:val="0"/>
      <w:marTop w:val="0"/>
      <w:marBottom w:val="0"/>
      <w:divBdr>
        <w:top w:val="none" w:sz="0" w:space="0" w:color="auto"/>
        <w:left w:val="none" w:sz="0" w:space="0" w:color="auto"/>
        <w:bottom w:val="none" w:sz="0" w:space="0" w:color="auto"/>
        <w:right w:val="none" w:sz="0" w:space="0" w:color="auto"/>
      </w:divBdr>
    </w:div>
    <w:div w:id="299195211">
      <w:bodyDiv w:val="1"/>
      <w:marLeft w:val="0"/>
      <w:marRight w:val="0"/>
      <w:marTop w:val="0"/>
      <w:marBottom w:val="0"/>
      <w:divBdr>
        <w:top w:val="none" w:sz="0" w:space="0" w:color="auto"/>
        <w:left w:val="none" w:sz="0" w:space="0" w:color="auto"/>
        <w:bottom w:val="none" w:sz="0" w:space="0" w:color="auto"/>
        <w:right w:val="none" w:sz="0" w:space="0" w:color="auto"/>
      </w:divBdr>
    </w:div>
    <w:div w:id="307635037">
      <w:bodyDiv w:val="1"/>
      <w:marLeft w:val="0"/>
      <w:marRight w:val="0"/>
      <w:marTop w:val="0"/>
      <w:marBottom w:val="0"/>
      <w:divBdr>
        <w:top w:val="none" w:sz="0" w:space="0" w:color="auto"/>
        <w:left w:val="none" w:sz="0" w:space="0" w:color="auto"/>
        <w:bottom w:val="none" w:sz="0" w:space="0" w:color="auto"/>
        <w:right w:val="none" w:sz="0" w:space="0" w:color="auto"/>
      </w:divBdr>
    </w:div>
    <w:div w:id="389113679">
      <w:bodyDiv w:val="1"/>
      <w:marLeft w:val="0"/>
      <w:marRight w:val="0"/>
      <w:marTop w:val="0"/>
      <w:marBottom w:val="0"/>
      <w:divBdr>
        <w:top w:val="none" w:sz="0" w:space="0" w:color="auto"/>
        <w:left w:val="none" w:sz="0" w:space="0" w:color="auto"/>
        <w:bottom w:val="none" w:sz="0" w:space="0" w:color="auto"/>
        <w:right w:val="none" w:sz="0" w:space="0" w:color="auto"/>
      </w:divBdr>
    </w:div>
    <w:div w:id="444539036">
      <w:bodyDiv w:val="1"/>
      <w:marLeft w:val="0"/>
      <w:marRight w:val="0"/>
      <w:marTop w:val="0"/>
      <w:marBottom w:val="0"/>
      <w:divBdr>
        <w:top w:val="none" w:sz="0" w:space="0" w:color="auto"/>
        <w:left w:val="none" w:sz="0" w:space="0" w:color="auto"/>
        <w:bottom w:val="none" w:sz="0" w:space="0" w:color="auto"/>
        <w:right w:val="none" w:sz="0" w:space="0" w:color="auto"/>
      </w:divBdr>
    </w:div>
    <w:div w:id="536090791">
      <w:bodyDiv w:val="1"/>
      <w:marLeft w:val="0"/>
      <w:marRight w:val="0"/>
      <w:marTop w:val="0"/>
      <w:marBottom w:val="0"/>
      <w:divBdr>
        <w:top w:val="none" w:sz="0" w:space="0" w:color="auto"/>
        <w:left w:val="none" w:sz="0" w:space="0" w:color="auto"/>
        <w:bottom w:val="none" w:sz="0" w:space="0" w:color="auto"/>
        <w:right w:val="none" w:sz="0" w:space="0" w:color="auto"/>
      </w:divBdr>
    </w:div>
    <w:div w:id="548885465">
      <w:bodyDiv w:val="1"/>
      <w:marLeft w:val="0"/>
      <w:marRight w:val="0"/>
      <w:marTop w:val="0"/>
      <w:marBottom w:val="0"/>
      <w:divBdr>
        <w:top w:val="none" w:sz="0" w:space="0" w:color="auto"/>
        <w:left w:val="none" w:sz="0" w:space="0" w:color="auto"/>
        <w:bottom w:val="none" w:sz="0" w:space="0" w:color="auto"/>
        <w:right w:val="none" w:sz="0" w:space="0" w:color="auto"/>
      </w:divBdr>
    </w:div>
    <w:div w:id="551312264">
      <w:bodyDiv w:val="1"/>
      <w:marLeft w:val="0"/>
      <w:marRight w:val="0"/>
      <w:marTop w:val="0"/>
      <w:marBottom w:val="0"/>
      <w:divBdr>
        <w:top w:val="none" w:sz="0" w:space="0" w:color="auto"/>
        <w:left w:val="none" w:sz="0" w:space="0" w:color="auto"/>
        <w:bottom w:val="none" w:sz="0" w:space="0" w:color="auto"/>
        <w:right w:val="none" w:sz="0" w:space="0" w:color="auto"/>
      </w:divBdr>
    </w:div>
    <w:div w:id="604308649">
      <w:bodyDiv w:val="1"/>
      <w:marLeft w:val="0"/>
      <w:marRight w:val="0"/>
      <w:marTop w:val="0"/>
      <w:marBottom w:val="0"/>
      <w:divBdr>
        <w:top w:val="none" w:sz="0" w:space="0" w:color="auto"/>
        <w:left w:val="none" w:sz="0" w:space="0" w:color="auto"/>
        <w:bottom w:val="none" w:sz="0" w:space="0" w:color="auto"/>
        <w:right w:val="none" w:sz="0" w:space="0" w:color="auto"/>
      </w:divBdr>
    </w:div>
    <w:div w:id="633414396">
      <w:bodyDiv w:val="1"/>
      <w:marLeft w:val="0"/>
      <w:marRight w:val="0"/>
      <w:marTop w:val="0"/>
      <w:marBottom w:val="0"/>
      <w:divBdr>
        <w:top w:val="none" w:sz="0" w:space="0" w:color="auto"/>
        <w:left w:val="none" w:sz="0" w:space="0" w:color="auto"/>
        <w:bottom w:val="none" w:sz="0" w:space="0" w:color="auto"/>
        <w:right w:val="none" w:sz="0" w:space="0" w:color="auto"/>
      </w:divBdr>
    </w:div>
    <w:div w:id="729184637">
      <w:bodyDiv w:val="1"/>
      <w:marLeft w:val="0"/>
      <w:marRight w:val="0"/>
      <w:marTop w:val="0"/>
      <w:marBottom w:val="0"/>
      <w:divBdr>
        <w:top w:val="none" w:sz="0" w:space="0" w:color="auto"/>
        <w:left w:val="none" w:sz="0" w:space="0" w:color="auto"/>
        <w:bottom w:val="none" w:sz="0" w:space="0" w:color="auto"/>
        <w:right w:val="none" w:sz="0" w:space="0" w:color="auto"/>
      </w:divBdr>
    </w:div>
    <w:div w:id="926577675">
      <w:bodyDiv w:val="1"/>
      <w:marLeft w:val="0"/>
      <w:marRight w:val="0"/>
      <w:marTop w:val="0"/>
      <w:marBottom w:val="0"/>
      <w:divBdr>
        <w:top w:val="none" w:sz="0" w:space="0" w:color="auto"/>
        <w:left w:val="none" w:sz="0" w:space="0" w:color="auto"/>
        <w:bottom w:val="none" w:sz="0" w:space="0" w:color="auto"/>
        <w:right w:val="none" w:sz="0" w:space="0" w:color="auto"/>
      </w:divBdr>
    </w:div>
    <w:div w:id="985428548">
      <w:bodyDiv w:val="1"/>
      <w:marLeft w:val="0"/>
      <w:marRight w:val="0"/>
      <w:marTop w:val="0"/>
      <w:marBottom w:val="0"/>
      <w:divBdr>
        <w:top w:val="none" w:sz="0" w:space="0" w:color="auto"/>
        <w:left w:val="none" w:sz="0" w:space="0" w:color="auto"/>
        <w:bottom w:val="none" w:sz="0" w:space="0" w:color="auto"/>
        <w:right w:val="none" w:sz="0" w:space="0" w:color="auto"/>
      </w:divBdr>
    </w:div>
    <w:div w:id="1168793831">
      <w:bodyDiv w:val="1"/>
      <w:marLeft w:val="0"/>
      <w:marRight w:val="0"/>
      <w:marTop w:val="0"/>
      <w:marBottom w:val="0"/>
      <w:divBdr>
        <w:top w:val="none" w:sz="0" w:space="0" w:color="auto"/>
        <w:left w:val="none" w:sz="0" w:space="0" w:color="auto"/>
        <w:bottom w:val="none" w:sz="0" w:space="0" w:color="auto"/>
        <w:right w:val="none" w:sz="0" w:space="0" w:color="auto"/>
      </w:divBdr>
    </w:div>
    <w:div w:id="1258095320">
      <w:bodyDiv w:val="1"/>
      <w:marLeft w:val="0"/>
      <w:marRight w:val="0"/>
      <w:marTop w:val="0"/>
      <w:marBottom w:val="0"/>
      <w:divBdr>
        <w:top w:val="none" w:sz="0" w:space="0" w:color="auto"/>
        <w:left w:val="none" w:sz="0" w:space="0" w:color="auto"/>
        <w:bottom w:val="none" w:sz="0" w:space="0" w:color="auto"/>
        <w:right w:val="none" w:sz="0" w:space="0" w:color="auto"/>
      </w:divBdr>
    </w:div>
    <w:div w:id="1365907324">
      <w:bodyDiv w:val="1"/>
      <w:marLeft w:val="0"/>
      <w:marRight w:val="0"/>
      <w:marTop w:val="0"/>
      <w:marBottom w:val="0"/>
      <w:divBdr>
        <w:top w:val="none" w:sz="0" w:space="0" w:color="auto"/>
        <w:left w:val="none" w:sz="0" w:space="0" w:color="auto"/>
        <w:bottom w:val="none" w:sz="0" w:space="0" w:color="auto"/>
        <w:right w:val="none" w:sz="0" w:space="0" w:color="auto"/>
      </w:divBdr>
    </w:div>
    <w:div w:id="1396200977">
      <w:bodyDiv w:val="1"/>
      <w:marLeft w:val="0"/>
      <w:marRight w:val="0"/>
      <w:marTop w:val="0"/>
      <w:marBottom w:val="0"/>
      <w:divBdr>
        <w:top w:val="none" w:sz="0" w:space="0" w:color="auto"/>
        <w:left w:val="none" w:sz="0" w:space="0" w:color="auto"/>
        <w:bottom w:val="none" w:sz="0" w:space="0" w:color="auto"/>
        <w:right w:val="none" w:sz="0" w:space="0" w:color="auto"/>
      </w:divBdr>
    </w:div>
    <w:div w:id="1493181548">
      <w:bodyDiv w:val="1"/>
      <w:marLeft w:val="0"/>
      <w:marRight w:val="0"/>
      <w:marTop w:val="0"/>
      <w:marBottom w:val="0"/>
      <w:divBdr>
        <w:top w:val="none" w:sz="0" w:space="0" w:color="auto"/>
        <w:left w:val="none" w:sz="0" w:space="0" w:color="auto"/>
        <w:bottom w:val="none" w:sz="0" w:space="0" w:color="auto"/>
        <w:right w:val="none" w:sz="0" w:space="0" w:color="auto"/>
      </w:divBdr>
    </w:div>
    <w:div w:id="1590238618">
      <w:bodyDiv w:val="1"/>
      <w:marLeft w:val="0"/>
      <w:marRight w:val="0"/>
      <w:marTop w:val="0"/>
      <w:marBottom w:val="0"/>
      <w:divBdr>
        <w:top w:val="none" w:sz="0" w:space="0" w:color="auto"/>
        <w:left w:val="none" w:sz="0" w:space="0" w:color="auto"/>
        <w:bottom w:val="none" w:sz="0" w:space="0" w:color="auto"/>
        <w:right w:val="none" w:sz="0" w:space="0" w:color="auto"/>
      </w:divBdr>
    </w:div>
    <w:div w:id="1595356810">
      <w:bodyDiv w:val="1"/>
      <w:marLeft w:val="0"/>
      <w:marRight w:val="0"/>
      <w:marTop w:val="0"/>
      <w:marBottom w:val="0"/>
      <w:divBdr>
        <w:top w:val="none" w:sz="0" w:space="0" w:color="auto"/>
        <w:left w:val="none" w:sz="0" w:space="0" w:color="auto"/>
        <w:bottom w:val="none" w:sz="0" w:space="0" w:color="auto"/>
        <w:right w:val="none" w:sz="0" w:space="0" w:color="auto"/>
      </w:divBdr>
    </w:div>
    <w:div w:id="1696611612">
      <w:bodyDiv w:val="1"/>
      <w:marLeft w:val="0"/>
      <w:marRight w:val="0"/>
      <w:marTop w:val="0"/>
      <w:marBottom w:val="0"/>
      <w:divBdr>
        <w:top w:val="none" w:sz="0" w:space="0" w:color="auto"/>
        <w:left w:val="none" w:sz="0" w:space="0" w:color="auto"/>
        <w:bottom w:val="none" w:sz="0" w:space="0" w:color="auto"/>
        <w:right w:val="none" w:sz="0" w:space="0" w:color="auto"/>
      </w:divBdr>
    </w:div>
    <w:div w:id="1708220274">
      <w:bodyDiv w:val="1"/>
      <w:marLeft w:val="0"/>
      <w:marRight w:val="0"/>
      <w:marTop w:val="0"/>
      <w:marBottom w:val="0"/>
      <w:divBdr>
        <w:top w:val="none" w:sz="0" w:space="0" w:color="auto"/>
        <w:left w:val="none" w:sz="0" w:space="0" w:color="auto"/>
        <w:bottom w:val="none" w:sz="0" w:space="0" w:color="auto"/>
        <w:right w:val="none" w:sz="0" w:space="0" w:color="auto"/>
      </w:divBdr>
    </w:div>
    <w:div w:id="1794211691">
      <w:bodyDiv w:val="1"/>
      <w:marLeft w:val="0"/>
      <w:marRight w:val="0"/>
      <w:marTop w:val="0"/>
      <w:marBottom w:val="0"/>
      <w:divBdr>
        <w:top w:val="none" w:sz="0" w:space="0" w:color="auto"/>
        <w:left w:val="none" w:sz="0" w:space="0" w:color="auto"/>
        <w:bottom w:val="none" w:sz="0" w:space="0" w:color="auto"/>
        <w:right w:val="none" w:sz="0" w:space="0" w:color="auto"/>
      </w:divBdr>
    </w:div>
    <w:div w:id="1836532201">
      <w:bodyDiv w:val="1"/>
      <w:marLeft w:val="0"/>
      <w:marRight w:val="0"/>
      <w:marTop w:val="0"/>
      <w:marBottom w:val="0"/>
      <w:divBdr>
        <w:top w:val="none" w:sz="0" w:space="0" w:color="auto"/>
        <w:left w:val="none" w:sz="0" w:space="0" w:color="auto"/>
        <w:bottom w:val="none" w:sz="0" w:space="0" w:color="auto"/>
        <w:right w:val="none" w:sz="0" w:space="0" w:color="auto"/>
      </w:divBdr>
    </w:div>
    <w:div w:id="2041316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517F2E-31C1-4DC6-A50A-091BE6D0D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1008</Words>
  <Characters>5044</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Aseel Safadi</dc:creator>
  <cp:lastModifiedBy>Sarel Kadosh</cp:lastModifiedBy>
  <cp:revision>2</cp:revision>
  <cp:lastPrinted>2019-03-26T09:20:00Z</cp:lastPrinted>
  <dcterms:created xsi:type="dcterms:W3CDTF">2019-04-16T21:40:00Z</dcterms:created>
  <dcterms:modified xsi:type="dcterms:W3CDTF">2019-04-16T21:40:00Z</dcterms:modified>
</cp:coreProperties>
</file>